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348EB" w14:textId="179B1DEE" w:rsidR="00B465A4" w:rsidRPr="003F2F99" w:rsidRDefault="00B465A4" w:rsidP="00E41245">
      <w:pPr>
        <w:ind w:left="1985" w:hanging="1985"/>
        <w:rPr>
          <w:rFonts w:ascii="Arial" w:eastAsiaTheme="minorEastAsia" w:hAnsi="Arial" w:cs="Arial"/>
          <w:b/>
          <w:lang w:eastAsia="zh-CN"/>
        </w:rPr>
      </w:pPr>
      <w:r w:rsidRPr="003F2F99">
        <w:rPr>
          <w:rFonts w:ascii="Arial" w:eastAsiaTheme="minorEastAsia" w:hAnsi="Arial" w:cs="Arial"/>
          <w:b/>
          <w:lang w:eastAsia="zh-CN"/>
        </w:rPr>
        <w:t>3GPP TSG-RAN WG4 Meeting # 10</w:t>
      </w:r>
      <w:r w:rsidR="00061AD4">
        <w:rPr>
          <w:rFonts w:ascii="Arial" w:eastAsiaTheme="minorEastAsia" w:hAnsi="Arial" w:cs="Arial"/>
          <w:b/>
          <w:lang w:eastAsia="zh-CN"/>
        </w:rPr>
        <w:t>9</w:t>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000E463E">
        <w:rPr>
          <w:rFonts w:ascii="Arial" w:eastAsiaTheme="minorEastAsia" w:hAnsi="Arial" w:cs="Arial"/>
          <w:b/>
          <w:lang w:eastAsia="zh-CN"/>
        </w:rPr>
        <w:t xml:space="preserve">         </w:t>
      </w:r>
      <w:r w:rsidR="009E00D8">
        <w:rPr>
          <w:rFonts w:ascii="Arial" w:eastAsiaTheme="minorEastAsia" w:hAnsi="Arial" w:cs="Arial"/>
          <w:b/>
          <w:lang w:eastAsia="zh-CN"/>
        </w:rPr>
        <w:t xml:space="preserve">   </w:t>
      </w:r>
      <w:r w:rsidR="000E463E">
        <w:rPr>
          <w:rFonts w:ascii="Arial" w:eastAsiaTheme="minorEastAsia" w:hAnsi="Arial" w:cs="Arial"/>
          <w:b/>
          <w:lang w:eastAsia="zh-CN"/>
        </w:rPr>
        <w:t xml:space="preserve"> </w:t>
      </w:r>
      <w:r w:rsidRPr="00407D85">
        <w:rPr>
          <w:rFonts w:ascii="Arial" w:eastAsiaTheme="minorEastAsia" w:hAnsi="Arial" w:cs="Arial"/>
          <w:b/>
          <w:lang w:eastAsia="zh-CN"/>
        </w:rPr>
        <w:t>R4-</w:t>
      </w:r>
      <w:r w:rsidR="000D7F04" w:rsidRPr="00407D85">
        <w:rPr>
          <w:rFonts w:ascii="Arial" w:eastAsiaTheme="minorEastAsia" w:hAnsi="Arial" w:cs="Arial"/>
          <w:b/>
          <w:lang w:eastAsia="zh-CN"/>
        </w:rPr>
        <w:t>23</w:t>
      </w:r>
      <w:r w:rsidR="00AF7B90" w:rsidRPr="00AF7B90">
        <w:rPr>
          <w:rFonts w:ascii="Arial" w:eastAsiaTheme="minorEastAsia" w:hAnsi="Arial" w:cs="Arial"/>
          <w:b/>
          <w:lang w:eastAsia="zh-CN"/>
        </w:rPr>
        <w:t>20457</w:t>
      </w:r>
    </w:p>
    <w:p w14:paraId="5737D197" w14:textId="77777777" w:rsidR="000B6B11" w:rsidRPr="003F2F99" w:rsidRDefault="000B6B11" w:rsidP="000B6B11">
      <w:pPr>
        <w:spacing w:after="240"/>
        <w:ind w:left="1985" w:hanging="1985"/>
        <w:rPr>
          <w:rFonts w:ascii="Arial" w:eastAsiaTheme="minorEastAsia" w:hAnsi="Arial" w:cs="Arial"/>
          <w:b/>
          <w:lang w:eastAsia="zh-CN"/>
        </w:rPr>
      </w:pPr>
      <w:r>
        <w:rPr>
          <w:rFonts w:ascii="Arial" w:eastAsiaTheme="minorEastAsia" w:hAnsi="Arial" w:cs="Arial"/>
          <w:b/>
          <w:bCs/>
          <w:lang w:eastAsia="zh-CN"/>
        </w:rPr>
        <w:t>Chicago</w:t>
      </w:r>
      <w:r w:rsidRPr="003F2F99">
        <w:rPr>
          <w:rFonts w:ascii="Arial" w:eastAsiaTheme="minorEastAsia" w:hAnsi="Arial" w:cs="Arial"/>
          <w:b/>
          <w:bCs/>
          <w:lang w:eastAsia="zh-CN"/>
        </w:rPr>
        <w:t xml:space="preserve">, </w:t>
      </w:r>
      <w:r>
        <w:rPr>
          <w:rFonts w:ascii="Arial" w:eastAsiaTheme="minorEastAsia" w:hAnsi="Arial" w:cs="Arial"/>
          <w:b/>
          <w:bCs/>
          <w:lang w:eastAsia="zh-CN"/>
        </w:rPr>
        <w:t>USA</w:t>
      </w:r>
      <w:r w:rsidRPr="003F2F99">
        <w:rPr>
          <w:rFonts w:ascii="Arial" w:eastAsiaTheme="minorEastAsia" w:hAnsi="Arial" w:cs="Arial"/>
          <w:b/>
          <w:bCs/>
          <w:lang w:eastAsia="zh-CN"/>
        </w:rPr>
        <w:t xml:space="preserve">, </w:t>
      </w:r>
      <w:r w:rsidRPr="00061AD4">
        <w:rPr>
          <w:rFonts w:ascii="Arial" w:eastAsiaTheme="minorEastAsia" w:hAnsi="Arial" w:cs="Arial"/>
          <w:b/>
          <w:bCs/>
          <w:lang w:eastAsia="zh-CN"/>
        </w:rPr>
        <w:t>November 13 – 17, 2023</w:t>
      </w:r>
    </w:p>
    <w:p w14:paraId="1226C057" w14:textId="65D218BA" w:rsidR="00E61455" w:rsidRPr="00AB3D40" w:rsidRDefault="00E61455" w:rsidP="0014219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63FEE">
        <w:rPr>
          <w:rFonts w:ascii="Arial" w:hAnsi="Arial" w:cs="Arial"/>
          <w:sz w:val="22"/>
          <w:lang w:eastAsia="zh-CN"/>
        </w:rPr>
        <w:t>Proposal on power boosting regions for QPSK w/wo shaping</w:t>
      </w:r>
    </w:p>
    <w:p w14:paraId="195DA234" w14:textId="44728C7F" w:rsidR="0014219D" w:rsidRPr="00AB3D40" w:rsidRDefault="0014219D" w:rsidP="0014219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B326EE">
        <w:rPr>
          <w:rFonts w:ascii="Arial" w:hAnsi="Arial" w:cs="Arial"/>
          <w:bCs/>
          <w:sz w:val="22"/>
        </w:rPr>
        <w:t>Skyworks Solutions Inc.</w:t>
      </w:r>
    </w:p>
    <w:p w14:paraId="378B08D6" w14:textId="6BDED23B" w:rsidR="00383668" w:rsidRDefault="00E61455" w:rsidP="0014219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83668" w:rsidRPr="00383668">
        <w:rPr>
          <w:rFonts w:ascii="Arial" w:hAnsi="Arial" w:cs="Arial"/>
          <w:sz w:val="22"/>
          <w:lang w:eastAsia="zh-CN"/>
        </w:rPr>
        <w:t>8.27.1.2</w:t>
      </w:r>
      <w:r w:rsidR="00383668" w:rsidRPr="00383668">
        <w:rPr>
          <w:rFonts w:ascii="Arial" w:hAnsi="Arial" w:cs="Arial"/>
          <w:sz w:val="22"/>
          <w:lang w:eastAsia="zh-CN"/>
        </w:rPr>
        <w:tab/>
        <w:t>Enhancement to reduce MPR/PAR [NR_cov_enh2-Core]</w:t>
      </w:r>
    </w:p>
    <w:p w14:paraId="5E188A5E" w14:textId="2E5CC1FE" w:rsidR="00E61455" w:rsidRPr="00AB3D40" w:rsidRDefault="00E61455" w:rsidP="0014219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E2B2D">
        <w:rPr>
          <w:rFonts w:ascii="Arial" w:hAnsi="Arial" w:cs="Arial"/>
          <w:sz w:val="22"/>
          <w:lang w:eastAsia="zh-CN"/>
        </w:rPr>
        <w:t>Approval</w:t>
      </w:r>
    </w:p>
    <w:p w14:paraId="6C9913EA" w14:textId="77777777" w:rsidR="00F2750F" w:rsidRDefault="00F2750F" w:rsidP="006C0252">
      <w:pPr>
        <w:pStyle w:val="Heading1"/>
        <w:spacing w:after="120"/>
        <w:ind w:left="567" w:hanging="567"/>
      </w:pPr>
      <w:r>
        <w:t>1</w:t>
      </w:r>
      <w:r>
        <w:tab/>
        <w:t xml:space="preserve">Background </w:t>
      </w:r>
    </w:p>
    <w:p w14:paraId="1A5E5EB3" w14:textId="557CF5C0" w:rsidR="00F2750F" w:rsidRPr="00A829D7" w:rsidRDefault="003C71D0" w:rsidP="00A829D7">
      <w:pPr>
        <w:rPr>
          <w:sz w:val="20"/>
          <w:szCs w:val="20"/>
        </w:rPr>
      </w:pPr>
      <w:r w:rsidRPr="00A829D7">
        <w:rPr>
          <w:sz w:val="20"/>
          <w:szCs w:val="20"/>
        </w:rPr>
        <w:t>In RAN</w:t>
      </w:r>
      <w:r w:rsidR="0014219D" w:rsidRPr="00A829D7">
        <w:rPr>
          <w:sz w:val="20"/>
          <w:szCs w:val="20"/>
        </w:rPr>
        <w:t>4</w:t>
      </w:r>
      <w:r w:rsidR="00383668">
        <w:rPr>
          <w:sz w:val="20"/>
          <w:szCs w:val="20"/>
        </w:rPr>
        <w:t>#108b, power boosting options for QPSK were further discussed</w:t>
      </w:r>
      <w:r w:rsidR="00456185">
        <w:rPr>
          <w:sz w:val="20"/>
          <w:szCs w:val="20"/>
        </w:rPr>
        <w:t xml:space="preserve"> </w:t>
      </w:r>
      <w:r w:rsidR="00383668">
        <w:rPr>
          <w:sz w:val="20"/>
          <w:szCs w:val="20"/>
        </w:rPr>
        <w:t>and open aspect</w:t>
      </w:r>
      <w:r w:rsidR="00AF36CD">
        <w:rPr>
          <w:sz w:val="20"/>
          <w:szCs w:val="20"/>
        </w:rPr>
        <w:t>s</w:t>
      </w:r>
      <w:r w:rsidR="00383668">
        <w:rPr>
          <w:sz w:val="20"/>
          <w:szCs w:val="20"/>
        </w:rPr>
        <w:t xml:space="preserve"> and agreements were captured in [3]. In </w:t>
      </w:r>
      <w:r w:rsidR="00D92CFC">
        <w:rPr>
          <w:sz w:val="20"/>
          <w:szCs w:val="20"/>
        </w:rPr>
        <w:t>previous meetings</w:t>
      </w:r>
      <w:r w:rsidRPr="00A829D7">
        <w:rPr>
          <w:sz w:val="20"/>
          <w:szCs w:val="20"/>
        </w:rPr>
        <w:t xml:space="preserve">, </w:t>
      </w:r>
      <w:r w:rsidR="00A829D7" w:rsidRPr="00A829D7">
        <w:rPr>
          <w:sz w:val="20"/>
          <w:szCs w:val="20"/>
        </w:rPr>
        <w:t>c</w:t>
      </w:r>
      <w:r w:rsidR="00755E1F" w:rsidRPr="00A829D7">
        <w:rPr>
          <w:sz w:val="20"/>
          <w:szCs w:val="20"/>
        </w:rPr>
        <w:t xml:space="preserve">ompanies have contributed to </w:t>
      </w:r>
      <w:r w:rsidR="00383668">
        <w:rPr>
          <w:sz w:val="20"/>
          <w:szCs w:val="20"/>
        </w:rPr>
        <w:t>the issue with different approaches in terms of filtering</w:t>
      </w:r>
      <w:r w:rsidR="00AF36CD">
        <w:rPr>
          <w:sz w:val="20"/>
          <w:szCs w:val="20"/>
        </w:rPr>
        <w:t>,</w:t>
      </w:r>
      <w:r w:rsidR="00383668">
        <w:rPr>
          <w:sz w:val="20"/>
          <w:szCs w:val="20"/>
        </w:rPr>
        <w:t xml:space="preserve"> but </w:t>
      </w:r>
      <w:r w:rsidR="00AF36CD">
        <w:rPr>
          <w:sz w:val="20"/>
          <w:szCs w:val="20"/>
        </w:rPr>
        <w:t xml:space="preserve">it has </w:t>
      </w:r>
      <w:r w:rsidR="00383668">
        <w:rPr>
          <w:sz w:val="20"/>
          <w:szCs w:val="20"/>
        </w:rPr>
        <w:t xml:space="preserve">now </w:t>
      </w:r>
      <w:r w:rsidR="00AF36CD">
        <w:rPr>
          <w:sz w:val="20"/>
          <w:szCs w:val="20"/>
        </w:rPr>
        <w:t>been</w:t>
      </w:r>
      <w:r w:rsidR="00383668">
        <w:rPr>
          <w:sz w:val="20"/>
          <w:szCs w:val="20"/>
        </w:rPr>
        <w:t xml:space="preserve"> settled that only transparent schemes are worth specifying</w:t>
      </w:r>
      <w:r w:rsidR="00755E1F" w:rsidRPr="00A829D7">
        <w:rPr>
          <w:sz w:val="20"/>
          <w:szCs w:val="20"/>
        </w:rPr>
        <w:t>.</w:t>
      </w:r>
      <w:r w:rsidR="00383668">
        <w:rPr>
          <w:sz w:val="20"/>
          <w:szCs w:val="20"/>
        </w:rPr>
        <w:t xml:space="preserve"> </w:t>
      </w:r>
      <w:proofErr w:type="gramStart"/>
      <w:r w:rsidR="00383668">
        <w:rPr>
          <w:sz w:val="20"/>
          <w:szCs w:val="20"/>
        </w:rPr>
        <w:t>In order to</w:t>
      </w:r>
      <w:proofErr w:type="gramEnd"/>
      <w:r w:rsidR="00AF36CD">
        <w:rPr>
          <w:sz w:val="20"/>
          <w:szCs w:val="20"/>
        </w:rPr>
        <w:t xml:space="preserve"> make</w:t>
      </w:r>
      <w:r w:rsidR="00383668">
        <w:rPr>
          <w:sz w:val="20"/>
          <w:szCs w:val="20"/>
        </w:rPr>
        <w:t xml:space="preserve"> progress on the open point</w:t>
      </w:r>
      <w:r w:rsidR="004A763D">
        <w:rPr>
          <w:sz w:val="20"/>
          <w:szCs w:val="20"/>
        </w:rPr>
        <w:t xml:space="preserve">s left in [3], in this contribution, we propose boosting regions for QPSK DFT-s-OFDM with and without </w:t>
      </w:r>
      <w:r w:rsidR="00AF36CD">
        <w:rPr>
          <w:sz w:val="20"/>
          <w:szCs w:val="20"/>
        </w:rPr>
        <w:t>s</w:t>
      </w:r>
      <w:r w:rsidR="004A763D">
        <w:rPr>
          <w:sz w:val="20"/>
          <w:szCs w:val="20"/>
        </w:rPr>
        <w:t>haping filter based on input in [1, 2].</w:t>
      </w:r>
      <w:r w:rsidR="00383668">
        <w:rPr>
          <w:sz w:val="20"/>
          <w:szCs w:val="20"/>
        </w:rPr>
        <w:t xml:space="preserve"> </w:t>
      </w:r>
    </w:p>
    <w:p w14:paraId="64F4BCB0" w14:textId="423C2105" w:rsidR="000E6718" w:rsidRPr="001535F1" w:rsidRDefault="00B80DFB" w:rsidP="00ED7354">
      <w:pPr>
        <w:pStyle w:val="Heading1"/>
        <w:numPr>
          <w:ilvl w:val="0"/>
          <w:numId w:val="1"/>
        </w:numPr>
        <w:ind w:left="567" w:hanging="567"/>
      </w:pPr>
      <w:r>
        <w:t>Discussion</w:t>
      </w:r>
    </w:p>
    <w:p w14:paraId="3A9D89D0" w14:textId="7AAC954C" w:rsidR="0040087E" w:rsidRDefault="0040087E" w:rsidP="0040087E">
      <w:pPr>
        <w:pStyle w:val="Heading2"/>
        <w:rPr>
          <w:rFonts w:eastAsia="Arial"/>
          <w:lang w:eastAsia="zh-CN"/>
        </w:rPr>
      </w:pPr>
      <w:r>
        <w:rPr>
          <w:rFonts w:eastAsia="Arial"/>
          <w:lang w:eastAsia="zh-CN"/>
        </w:rPr>
        <w:t xml:space="preserve">2.1 </w:t>
      </w:r>
      <w:r w:rsidR="00383668">
        <w:rPr>
          <w:rFonts w:eastAsia="Arial"/>
          <w:lang w:eastAsia="zh-CN"/>
        </w:rPr>
        <w:t>Safe boosting region for DFT-s-OFDM QPSK w/wo shaping</w:t>
      </w:r>
    </w:p>
    <w:p w14:paraId="499E0CF3" w14:textId="76064EA2" w:rsidR="00F34237" w:rsidRDefault="004A763D" w:rsidP="00F34237">
      <w:pPr>
        <w:rPr>
          <w:sz w:val="20"/>
          <w:szCs w:val="20"/>
        </w:rPr>
      </w:pPr>
      <w:r>
        <w:rPr>
          <w:sz w:val="20"/>
          <w:szCs w:val="20"/>
        </w:rPr>
        <w:t xml:space="preserve">The Way forward [3] identified </w:t>
      </w:r>
      <w:proofErr w:type="gramStart"/>
      <w:r>
        <w:rPr>
          <w:sz w:val="20"/>
          <w:szCs w:val="20"/>
        </w:rPr>
        <w:t>a number of</w:t>
      </w:r>
      <w:proofErr w:type="gramEnd"/>
      <w:r>
        <w:rPr>
          <w:sz w:val="20"/>
          <w:szCs w:val="20"/>
        </w:rPr>
        <w:t xml:space="preserve"> aspects t</w:t>
      </w:r>
      <w:r w:rsidR="00276082">
        <w:rPr>
          <w:sz w:val="20"/>
          <w:szCs w:val="20"/>
        </w:rPr>
        <w:t>o be agreed.</w:t>
      </w:r>
    </w:p>
    <w:p w14:paraId="5DFD2234" w14:textId="77777777" w:rsidR="004A763D" w:rsidRDefault="004A763D" w:rsidP="004A763D">
      <w:pPr>
        <w:rPr>
          <w:lang w:eastAsia="zh-CN"/>
        </w:rPr>
      </w:pPr>
      <w:r>
        <w:rPr>
          <w:b/>
          <w:lang w:eastAsia="zh-CN"/>
        </w:rPr>
        <w:t>&lt;Agreement&gt;</w:t>
      </w:r>
      <w:r>
        <w:rPr>
          <w:lang w:eastAsia="zh-CN"/>
        </w:rPr>
        <w:t xml:space="preserve">: </w:t>
      </w:r>
    </w:p>
    <w:p w14:paraId="1294472A" w14:textId="4BBA3664" w:rsidR="004A763D" w:rsidRDefault="004A763D" w:rsidP="004A763D">
      <w:pPr>
        <w:pStyle w:val="B1"/>
        <w:spacing w:after="0"/>
      </w:pPr>
      <w:r>
        <w:rPr>
          <w:lang w:eastAsia="zh-CN"/>
        </w:rPr>
        <w:t>-</w:t>
      </w:r>
      <w:r>
        <w:rPr>
          <w:lang w:eastAsia="zh-CN"/>
        </w:rPr>
        <w:tab/>
        <w:t>W</w:t>
      </w:r>
      <w:r w:rsidRPr="00D64526">
        <w:rPr>
          <w:lang w:eastAsia="zh-CN"/>
        </w:rPr>
        <w:t>hen boosting is enabled</w:t>
      </w:r>
      <w:r w:rsidRPr="00D64526" w:rsidDel="00395581">
        <w:rPr>
          <w:lang w:eastAsia="zh-CN"/>
        </w:rPr>
        <w:t xml:space="preserve"> </w:t>
      </w:r>
      <w:r w:rsidRPr="005532E5">
        <w:rPr>
          <w:lang w:eastAsia="zh-CN"/>
        </w:rPr>
        <w:t>a</w:t>
      </w:r>
      <w:r>
        <w:rPr>
          <w:lang w:eastAsia="zh-CN"/>
        </w:rPr>
        <w:t xml:space="preserve"> UE shall only be allowed to boost/increase its output power from its nominal power class with a maximum of [1dB]. The tolerances for the </w:t>
      </w:r>
      <w:r w:rsidRPr="0032644B">
        <w:rPr>
          <w:lang w:eastAsia="zh-CN"/>
        </w:rPr>
        <w:t>nominal power class</w:t>
      </w:r>
      <w:r>
        <w:rPr>
          <w:lang w:eastAsia="zh-CN"/>
        </w:rPr>
        <w:t xml:space="preserve"> applies to the boosted power level.    </w:t>
      </w:r>
    </w:p>
    <w:p w14:paraId="5D7AC0AA" w14:textId="77777777" w:rsidR="004A763D" w:rsidRDefault="004A763D" w:rsidP="004A763D">
      <w:pPr>
        <w:rPr>
          <w:lang w:eastAsia="zh-CN"/>
        </w:rPr>
      </w:pPr>
      <w:r>
        <w:rPr>
          <w:b/>
          <w:lang w:eastAsia="zh-CN"/>
        </w:rPr>
        <w:t>&lt;Agreement&gt;</w:t>
      </w:r>
      <w:r>
        <w:rPr>
          <w:lang w:eastAsia="zh-CN"/>
        </w:rPr>
        <w:t xml:space="preserve">: </w:t>
      </w:r>
    </w:p>
    <w:p w14:paraId="493E329E" w14:textId="77777777" w:rsidR="004A763D" w:rsidRDefault="004A763D" w:rsidP="004A763D">
      <w:pPr>
        <w:pStyle w:val="B1"/>
        <w:spacing w:after="0"/>
        <w:rPr>
          <w:lang w:eastAsia="zh-CN"/>
        </w:rPr>
      </w:pPr>
      <w:r>
        <w:rPr>
          <w:lang w:eastAsia="zh-CN"/>
        </w:rPr>
        <w:t>-</w:t>
      </w:r>
      <w:r>
        <w:rPr>
          <w:lang w:eastAsia="zh-CN"/>
        </w:rPr>
        <w:tab/>
        <w:t>ACLR for the nominal power class apply when power boosting is enabled with a maximum of [1dB] of power boosting.</w:t>
      </w:r>
    </w:p>
    <w:p w14:paraId="7228B0B6" w14:textId="77777777" w:rsidR="004A763D" w:rsidRDefault="004A763D" w:rsidP="004A763D">
      <w:pPr>
        <w:pStyle w:val="B1"/>
        <w:spacing w:after="0"/>
        <w:rPr>
          <w:lang w:eastAsia="zh-CN"/>
        </w:rPr>
      </w:pPr>
      <w:r>
        <w:rPr>
          <w:lang w:eastAsia="zh-CN"/>
        </w:rPr>
        <w:tab/>
        <w:t>-</w:t>
      </w:r>
      <w:r>
        <w:rPr>
          <w:lang w:eastAsia="zh-CN"/>
        </w:rPr>
        <w:tab/>
        <w:t xml:space="preserve">For large cells the assumption is that the impact of the leakage increase from the power boosting is acceptable since the </w:t>
      </w:r>
      <w:r>
        <w:rPr>
          <w:lang w:eastAsia="zh-CN"/>
        </w:rPr>
        <w:tab/>
        <w:t xml:space="preserve">ACLR performance associated with the power boosting is better for the inner regions of the RB set. </w:t>
      </w:r>
    </w:p>
    <w:p w14:paraId="6C37D99B" w14:textId="41C58913" w:rsidR="004A763D" w:rsidRDefault="004A763D" w:rsidP="004A763D">
      <w:pPr>
        <w:pStyle w:val="B1"/>
        <w:spacing w:after="0"/>
      </w:pPr>
      <w:r>
        <w:rPr>
          <w:lang w:eastAsia="zh-CN"/>
        </w:rPr>
        <w:tab/>
        <w:t>-</w:t>
      </w:r>
      <w:r>
        <w:rPr>
          <w:lang w:eastAsia="zh-CN"/>
        </w:rPr>
        <w:tab/>
        <w:t xml:space="preserve">For smaller cells, which may be impacted by this leakage the network can choose to schedule the inner RBs, where </w:t>
      </w:r>
      <w:r>
        <w:rPr>
          <w:lang w:eastAsia="zh-CN"/>
        </w:rPr>
        <w:tab/>
        <w:t xml:space="preserve">ACLR performance associated with the power boosting is better, there is no impacting the smaller cells.  </w:t>
      </w:r>
    </w:p>
    <w:p w14:paraId="35A4083E" w14:textId="77777777" w:rsidR="004A763D" w:rsidRDefault="004A763D" w:rsidP="004A763D">
      <w:pPr>
        <w:rPr>
          <w:lang w:eastAsia="zh-CN"/>
        </w:rPr>
      </w:pPr>
      <w:r>
        <w:rPr>
          <w:b/>
          <w:lang w:eastAsia="zh-CN"/>
        </w:rPr>
        <w:t>&lt;Agreement&gt;</w:t>
      </w:r>
      <w:r>
        <w:rPr>
          <w:lang w:eastAsia="zh-CN"/>
        </w:rPr>
        <w:t xml:space="preserve">: </w:t>
      </w:r>
    </w:p>
    <w:p w14:paraId="70DD12F4" w14:textId="77777777" w:rsidR="004A763D" w:rsidRDefault="004A763D" w:rsidP="004A763D">
      <w:pPr>
        <w:pStyle w:val="B1"/>
        <w:spacing w:after="0"/>
        <w:rPr>
          <w:lang w:eastAsia="zh-CN"/>
        </w:rPr>
      </w:pPr>
      <w:r>
        <w:rPr>
          <w:lang w:eastAsia="zh-CN"/>
        </w:rPr>
        <w:t>-</w:t>
      </w:r>
      <w:r>
        <w:rPr>
          <w:lang w:eastAsia="zh-CN"/>
        </w:rPr>
        <w:tab/>
        <w:t xml:space="preserve">If spectrum flatness requirements from clause 6.4.2.4 in 38.101-1 for QPSK </w:t>
      </w:r>
      <w:proofErr w:type="spellStart"/>
      <w:r>
        <w:rPr>
          <w:lang w:eastAsia="zh-CN"/>
        </w:rPr>
        <w:t>can not</w:t>
      </w:r>
      <w:proofErr w:type="spellEnd"/>
      <w:r>
        <w:rPr>
          <w:lang w:eastAsia="zh-CN"/>
        </w:rPr>
        <w:t xml:space="preserve"> be met</w:t>
      </w:r>
      <w:r w:rsidRPr="00D076DD">
        <w:rPr>
          <w:lang w:eastAsia="zh-CN"/>
        </w:rPr>
        <w:t xml:space="preserve"> </w:t>
      </w:r>
      <w:r>
        <w:rPr>
          <w:lang w:eastAsia="zh-CN"/>
        </w:rPr>
        <w:t>for the enhancement a new requirement shall be defined.</w:t>
      </w:r>
    </w:p>
    <w:p w14:paraId="181B516D" w14:textId="52286336" w:rsidR="004A763D" w:rsidRDefault="004A763D" w:rsidP="004A763D">
      <w:pPr>
        <w:pStyle w:val="B1"/>
        <w:spacing w:after="0"/>
      </w:pPr>
      <w:r>
        <w:rPr>
          <w:lang w:eastAsia="zh-CN"/>
        </w:rPr>
        <w:tab/>
        <w:t>-</w:t>
      </w:r>
      <w:r>
        <w:rPr>
          <w:lang w:eastAsia="zh-CN"/>
        </w:rPr>
        <w:tab/>
        <w:t xml:space="preserve">FFS if there </w:t>
      </w:r>
      <w:proofErr w:type="gramStart"/>
      <w:r>
        <w:rPr>
          <w:lang w:eastAsia="zh-CN"/>
        </w:rPr>
        <w:t>is</w:t>
      </w:r>
      <w:proofErr w:type="gramEnd"/>
      <w:r>
        <w:rPr>
          <w:lang w:eastAsia="zh-CN"/>
        </w:rPr>
        <w:t xml:space="preserve"> different requirements for different RB regions intended for power boosting</w:t>
      </w:r>
    </w:p>
    <w:p w14:paraId="6B0F7313" w14:textId="77777777" w:rsidR="004A763D" w:rsidRDefault="004A763D" w:rsidP="004A763D">
      <w:pPr>
        <w:rPr>
          <w:lang w:eastAsia="zh-CN"/>
        </w:rPr>
      </w:pPr>
      <w:r>
        <w:rPr>
          <w:b/>
          <w:lang w:eastAsia="zh-CN"/>
        </w:rPr>
        <w:t>&lt;Agreement&gt;</w:t>
      </w:r>
      <w:r>
        <w:rPr>
          <w:lang w:eastAsia="zh-CN"/>
        </w:rPr>
        <w:t xml:space="preserve">: </w:t>
      </w:r>
    </w:p>
    <w:p w14:paraId="4ABE8DBF" w14:textId="77777777" w:rsidR="004A763D" w:rsidRDefault="004A763D" w:rsidP="004A763D">
      <w:pPr>
        <w:pStyle w:val="B1"/>
        <w:spacing w:after="0"/>
        <w:rPr>
          <w:lang w:eastAsia="zh-CN"/>
        </w:rPr>
      </w:pPr>
      <w:r>
        <w:rPr>
          <w:lang w:eastAsia="zh-CN"/>
        </w:rPr>
        <w:t>-</w:t>
      </w:r>
      <w:r>
        <w:rPr>
          <w:lang w:eastAsia="zh-CN"/>
        </w:rPr>
        <w:tab/>
        <w:t>R</w:t>
      </w:r>
      <w:r w:rsidRPr="00FF5088">
        <w:rPr>
          <w:lang w:eastAsia="zh-CN"/>
        </w:rPr>
        <w:t>euse the current RB region definition</w:t>
      </w:r>
      <w:r>
        <w:rPr>
          <w:lang w:eastAsia="zh-CN"/>
        </w:rPr>
        <w:t xml:space="preserve">. </w:t>
      </w:r>
      <w:proofErr w:type="gramStart"/>
      <w:r>
        <w:rPr>
          <w:lang w:eastAsia="zh-CN"/>
        </w:rPr>
        <w:t>i.e.</w:t>
      </w:r>
      <w:proofErr w:type="gramEnd"/>
      <w:r>
        <w:rPr>
          <w:lang w:eastAsia="zh-CN"/>
        </w:rPr>
        <w:t xml:space="preserve"> outer/edge and inner. </w:t>
      </w:r>
    </w:p>
    <w:p w14:paraId="0B50BD52" w14:textId="77777777" w:rsidR="004A763D" w:rsidRDefault="004A763D" w:rsidP="004A763D">
      <w:pPr>
        <w:pStyle w:val="B1"/>
        <w:spacing w:after="0"/>
        <w:rPr>
          <w:lang w:eastAsia="zh-CN"/>
        </w:rPr>
      </w:pPr>
      <w:r>
        <w:rPr>
          <w:lang w:eastAsia="zh-CN"/>
        </w:rPr>
        <w:tab/>
      </w:r>
      <w:r>
        <w:rPr>
          <w:lang w:eastAsia="zh-CN"/>
        </w:rPr>
        <w:tab/>
        <w:t>-</w:t>
      </w:r>
      <w:r>
        <w:rPr>
          <w:lang w:eastAsia="zh-CN"/>
        </w:rPr>
        <w:tab/>
        <w:t>For the inner region define a new sub-set used for the enhancement.</w:t>
      </w:r>
    </w:p>
    <w:p w14:paraId="1FEA64BF" w14:textId="7272E921" w:rsidR="004A763D" w:rsidRDefault="004A763D" w:rsidP="004A763D">
      <w:pPr>
        <w:pStyle w:val="B1"/>
        <w:spacing w:after="0"/>
      </w:pPr>
      <w:r>
        <w:rPr>
          <w:lang w:eastAsia="zh-CN"/>
        </w:rPr>
        <w:tab/>
      </w:r>
      <w:r>
        <w:rPr>
          <w:lang w:eastAsia="zh-CN"/>
        </w:rPr>
        <w:tab/>
        <w:t>-</w:t>
      </w:r>
      <w:r>
        <w:rPr>
          <w:lang w:eastAsia="zh-CN"/>
        </w:rPr>
        <w:tab/>
        <w:t>Other sub-set(s) regions are not precluded.</w:t>
      </w:r>
    </w:p>
    <w:p w14:paraId="7E27A8A8" w14:textId="77777777" w:rsidR="004A763D" w:rsidRPr="003F75C8" w:rsidRDefault="004A763D" w:rsidP="004A763D">
      <w:pPr>
        <w:rPr>
          <w:lang w:eastAsia="zh-CN"/>
        </w:rPr>
      </w:pPr>
      <w:r w:rsidRPr="003F75C8">
        <w:rPr>
          <w:b/>
          <w:lang w:eastAsia="zh-CN"/>
        </w:rPr>
        <w:t>&lt;Agreement&gt;</w:t>
      </w:r>
      <w:r w:rsidRPr="003F75C8">
        <w:rPr>
          <w:lang w:eastAsia="zh-CN"/>
        </w:rPr>
        <w:t xml:space="preserve">: </w:t>
      </w:r>
    </w:p>
    <w:p w14:paraId="527E3ADA" w14:textId="77777777" w:rsidR="004A763D" w:rsidRPr="003F75C8" w:rsidRDefault="004A763D" w:rsidP="004A763D">
      <w:pPr>
        <w:pStyle w:val="B1"/>
        <w:spacing w:after="0"/>
        <w:rPr>
          <w:lang w:eastAsia="zh-CN"/>
        </w:rPr>
      </w:pPr>
      <w:r w:rsidRPr="003F75C8">
        <w:rPr>
          <w:lang w:eastAsia="zh-CN"/>
        </w:rPr>
        <w:t>-</w:t>
      </w:r>
      <w:r w:rsidRPr="003F75C8">
        <w:rPr>
          <w:lang w:eastAsia="zh-CN"/>
        </w:rPr>
        <w:tab/>
        <w:t>Power boosting will be defined within the inner region.</w:t>
      </w:r>
    </w:p>
    <w:p w14:paraId="4FA4A6EB" w14:textId="77777777" w:rsidR="004A763D" w:rsidRPr="003F75C8" w:rsidRDefault="004A763D" w:rsidP="004A763D">
      <w:pPr>
        <w:pStyle w:val="B1"/>
        <w:spacing w:after="0"/>
        <w:rPr>
          <w:rFonts w:eastAsiaTheme="minorEastAsia"/>
          <w:lang w:eastAsia="zh-CN"/>
        </w:rPr>
      </w:pPr>
      <w:r w:rsidRPr="003F75C8">
        <w:rPr>
          <w:lang w:eastAsia="zh-CN"/>
        </w:rPr>
        <w:tab/>
        <w:t>-</w:t>
      </w:r>
      <w:r w:rsidRPr="003F75C8">
        <w:rPr>
          <w:lang w:eastAsia="zh-CN"/>
        </w:rPr>
        <w:tab/>
        <w:t>Power boosting is equivalent to [</w:t>
      </w:r>
      <w:proofErr w:type="spellStart"/>
      <w:r w:rsidRPr="003F75C8">
        <w:rPr>
          <w:lang w:eastAsia="zh-CN"/>
        </w:rPr>
        <w:t>ΔPpowerboosting</w:t>
      </w:r>
      <w:proofErr w:type="spellEnd"/>
      <w:r w:rsidRPr="003F75C8">
        <w:rPr>
          <w:lang w:eastAsia="zh-CN"/>
        </w:rPr>
        <w:t xml:space="preserve">=1dB] applied to </w:t>
      </w:r>
      <w:proofErr w:type="spellStart"/>
      <w:r w:rsidRPr="003F75C8">
        <w:rPr>
          <w:lang w:eastAsia="zh-CN"/>
        </w:rPr>
        <w:t>Ppowerclass</w:t>
      </w:r>
      <w:proofErr w:type="spellEnd"/>
      <w:r w:rsidRPr="003F75C8">
        <w:rPr>
          <w:lang w:eastAsia="zh-CN"/>
        </w:rPr>
        <w:t xml:space="preserve">. </w:t>
      </w:r>
    </w:p>
    <w:p w14:paraId="7AA46A85" w14:textId="38420F9A" w:rsidR="004A763D" w:rsidRPr="003F75C8" w:rsidRDefault="004A763D" w:rsidP="004A763D">
      <w:pPr>
        <w:pStyle w:val="B1"/>
        <w:spacing w:after="0"/>
        <w:rPr>
          <w:rFonts w:eastAsiaTheme="minorEastAsia"/>
          <w:lang w:eastAsia="zh-CN"/>
        </w:rPr>
      </w:pPr>
      <w:r w:rsidRPr="003F75C8">
        <w:rPr>
          <w:rFonts w:eastAsiaTheme="minorEastAsia"/>
          <w:lang w:eastAsia="zh-CN"/>
        </w:rPr>
        <w:tab/>
        <w:t>-</w:t>
      </w:r>
      <w:r w:rsidRPr="003F75C8">
        <w:rPr>
          <w:rFonts w:eastAsiaTheme="minorEastAsia"/>
          <w:lang w:eastAsia="zh-CN"/>
        </w:rPr>
        <w:tab/>
        <w:t xml:space="preserve">FFS on whether power boosting is </w:t>
      </w:r>
      <w:r w:rsidR="00276082" w:rsidRPr="003F75C8">
        <w:rPr>
          <w:rFonts w:eastAsiaTheme="minorEastAsia"/>
          <w:lang w:eastAsia="zh-CN"/>
        </w:rPr>
        <w:t>defined</w:t>
      </w:r>
      <w:r w:rsidRPr="003F75C8">
        <w:rPr>
          <w:rFonts w:eastAsiaTheme="minorEastAsia"/>
          <w:lang w:eastAsia="zh-CN"/>
        </w:rPr>
        <w:t xml:space="preserve"> for outer region or </w:t>
      </w:r>
      <w:proofErr w:type="gramStart"/>
      <w:r w:rsidRPr="003F75C8">
        <w:rPr>
          <w:rFonts w:eastAsiaTheme="minorEastAsia"/>
          <w:lang w:eastAsia="zh-CN"/>
        </w:rPr>
        <w:t>other</w:t>
      </w:r>
      <w:proofErr w:type="gramEnd"/>
      <w:r w:rsidRPr="003F75C8">
        <w:rPr>
          <w:rFonts w:eastAsiaTheme="minorEastAsia"/>
          <w:lang w:eastAsia="zh-CN"/>
        </w:rPr>
        <w:t xml:space="preserve"> region</w:t>
      </w:r>
    </w:p>
    <w:p w14:paraId="109778C4" w14:textId="77777777" w:rsidR="004A763D" w:rsidRPr="0092082A" w:rsidRDefault="004A763D" w:rsidP="004A763D">
      <w:pPr>
        <w:pStyle w:val="B1"/>
        <w:spacing w:after="0"/>
        <w:rPr>
          <w:rFonts w:eastAsiaTheme="minorEastAsia"/>
          <w:lang w:eastAsia="zh-CN"/>
        </w:rPr>
      </w:pPr>
      <w:r w:rsidRPr="003F75C8">
        <w:rPr>
          <w:rFonts w:eastAsiaTheme="minorEastAsia"/>
          <w:lang w:eastAsia="zh-CN"/>
        </w:rPr>
        <w:tab/>
      </w:r>
      <w:r w:rsidRPr="003F75C8">
        <w:rPr>
          <w:rFonts w:eastAsiaTheme="minorEastAsia"/>
          <w:lang w:eastAsia="zh-CN"/>
        </w:rPr>
        <w:tab/>
        <w:t>-</w:t>
      </w:r>
      <w:r w:rsidRPr="003F75C8">
        <w:rPr>
          <w:rFonts w:eastAsiaTheme="minorEastAsia"/>
          <w:lang w:eastAsia="zh-CN"/>
        </w:rPr>
        <w:tab/>
        <w:t>Whether or not to finalize outer region or other region does not impact the completion of WI</w:t>
      </w:r>
    </w:p>
    <w:p w14:paraId="34BE8C4D" w14:textId="6B039D3D" w:rsidR="004A763D" w:rsidRDefault="004A763D" w:rsidP="00F34237">
      <w:pPr>
        <w:rPr>
          <w:sz w:val="20"/>
          <w:szCs w:val="20"/>
          <w:lang w:val="en-GB"/>
        </w:rPr>
      </w:pPr>
    </w:p>
    <w:p w14:paraId="242B3405" w14:textId="6A3481C9" w:rsidR="00276082" w:rsidRDefault="00276082" w:rsidP="00F34237">
      <w:pPr>
        <w:rPr>
          <w:sz w:val="20"/>
          <w:szCs w:val="20"/>
          <w:lang w:val="en-GB"/>
        </w:rPr>
      </w:pPr>
      <w:proofErr w:type="gramStart"/>
      <w:r>
        <w:rPr>
          <w:sz w:val="20"/>
          <w:szCs w:val="20"/>
          <w:lang w:val="en-GB"/>
        </w:rPr>
        <w:t xml:space="preserve">In </w:t>
      </w:r>
      <w:r w:rsidR="00AF36CD">
        <w:rPr>
          <w:sz w:val="20"/>
          <w:szCs w:val="20"/>
          <w:lang w:val="en-GB"/>
        </w:rPr>
        <w:t>light</w:t>
      </w:r>
      <w:r>
        <w:rPr>
          <w:sz w:val="20"/>
          <w:szCs w:val="20"/>
          <w:lang w:val="en-GB"/>
        </w:rPr>
        <w:t xml:space="preserve"> of</w:t>
      </w:r>
      <w:proofErr w:type="gramEnd"/>
      <w:r>
        <w:rPr>
          <w:sz w:val="20"/>
          <w:szCs w:val="20"/>
          <w:lang w:val="en-GB"/>
        </w:rPr>
        <w:t xml:space="preserve"> the above we think that rather than trying to optimize all parameters like boosting value, boosted allocation region size, optimized FDSS filter, it is more important to provide a safe, robust, and flexible solution to the UL limitations we see:</w:t>
      </w:r>
    </w:p>
    <w:p w14:paraId="54F50988" w14:textId="6CE81AAE" w:rsidR="00276082" w:rsidRDefault="00276082" w:rsidP="00276082">
      <w:pPr>
        <w:pStyle w:val="ListParagraph"/>
        <w:numPr>
          <w:ilvl w:val="0"/>
          <w:numId w:val="16"/>
        </w:numPr>
        <w:spacing w:after="0"/>
        <w:ind w:firstLineChars="0"/>
      </w:pPr>
      <w:r>
        <w:t>For the boosting amount, the MPR is an allowance</w:t>
      </w:r>
      <w:r w:rsidR="00AF36CD">
        <w:t>,</w:t>
      </w:r>
      <w:r>
        <w:t xml:space="preserve"> th</w:t>
      </w:r>
      <w:r w:rsidR="00AF36CD">
        <w:t>erefore</w:t>
      </w:r>
      <w:r>
        <w:t xml:space="preserve"> in this case we are discussing a minimum boosting for everyone while some implementations have the freedom to boost further</w:t>
      </w:r>
    </w:p>
    <w:p w14:paraId="62C17360" w14:textId="05E8A3C8" w:rsidR="00276082" w:rsidRDefault="00276082" w:rsidP="00276082">
      <w:pPr>
        <w:pStyle w:val="ListParagraph"/>
        <w:numPr>
          <w:ilvl w:val="0"/>
          <w:numId w:val="16"/>
        </w:numPr>
        <w:spacing w:after="0"/>
        <w:ind w:firstLineChars="0"/>
      </w:pPr>
      <w:r>
        <w:t>For the boosted allocation region size, it is better to restrict the region and improve the boosting power, knowing that we are looking at coverage enhancement thus, at relatively small allocations sizes. Also</w:t>
      </w:r>
      <w:r w:rsidR="00AF36CD">
        <w:t>,</w:t>
      </w:r>
      <w:r>
        <w:t xml:space="preserve"> since this is to enable the few UEs in the </w:t>
      </w:r>
      <w:proofErr w:type="gramStart"/>
      <w:r>
        <w:t>worst case</w:t>
      </w:r>
      <w:proofErr w:type="gramEnd"/>
      <w:r>
        <w:t xml:space="preserve"> conditions to maintain the link, the allocation position can be restricted and the scheduler will still be able to use it.</w:t>
      </w:r>
    </w:p>
    <w:p w14:paraId="176ECE54" w14:textId="34F1FF63" w:rsidR="00276082" w:rsidRDefault="00276082" w:rsidP="00276082">
      <w:pPr>
        <w:pStyle w:val="ListParagraph"/>
        <w:numPr>
          <w:ilvl w:val="0"/>
          <w:numId w:val="16"/>
        </w:numPr>
        <w:spacing w:after="0"/>
        <w:ind w:firstLineChars="0"/>
      </w:pPr>
      <w:r>
        <w:t>FDSS filter coefficient optimization can be left to the implementer</w:t>
      </w:r>
      <w:r w:rsidR="00AF36CD">
        <w:t>’</w:t>
      </w:r>
      <w:r>
        <w:t xml:space="preserve">s choice </w:t>
      </w:r>
      <w:r w:rsidR="00AF36CD">
        <w:t>without the need to</w:t>
      </w:r>
      <w:r>
        <w:t xml:space="preserve"> seek a larger allocation region </w:t>
      </w:r>
      <w:r w:rsidR="00AF36CD">
        <w:t>as referenced in</w:t>
      </w:r>
      <w:r>
        <w:t xml:space="preserve"> the</w:t>
      </w:r>
      <w:r w:rsidR="00AF36CD">
        <w:t xml:space="preserve"> above</w:t>
      </w:r>
      <w:r>
        <w:t xml:space="preserve"> bullet.</w:t>
      </w:r>
      <w:r w:rsidR="00B62CA9">
        <w:t xml:space="preserve"> </w:t>
      </w:r>
      <w:r>
        <w:t>As such</w:t>
      </w:r>
      <w:r w:rsidR="00AF36CD">
        <w:t>,</w:t>
      </w:r>
      <w:r>
        <w:t xml:space="preserve"> there </w:t>
      </w:r>
      <w:r w:rsidR="00AF36CD">
        <w:t>is</w:t>
      </w:r>
      <w:r>
        <w:t xml:space="preserve"> no need to re-define a </w:t>
      </w:r>
      <w:r w:rsidR="00B62CA9">
        <w:t>spectrum flatness relaxation for QPSK and reuse the already agreed spectrum flatness requirement for Pi/2 BPSK.</w:t>
      </w:r>
    </w:p>
    <w:p w14:paraId="34831662" w14:textId="3C095ECA" w:rsidR="00B62CA9" w:rsidRPr="00B62CA9" w:rsidRDefault="00B62CA9" w:rsidP="00B62CA9">
      <w:pPr>
        <w:rPr>
          <w:sz w:val="20"/>
          <w:szCs w:val="20"/>
          <w:lang w:val="en-GB" w:eastAsia="en-GB"/>
        </w:rPr>
      </w:pPr>
    </w:p>
    <w:p w14:paraId="02A6EDDA" w14:textId="599EAB7B" w:rsidR="00276082" w:rsidRDefault="00B62CA9" w:rsidP="00276082">
      <w:pPr>
        <w:rPr>
          <w:sz w:val="20"/>
          <w:szCs w:val="20"/>
          <w:lang w:val="en-GB" w:eastAsia="en-GB"/>
        </w:rPr>
      </w:pPr>
      <w:r w:rsidRPr="00B62CA9">
        <w:rPr>
          <w:sz w:val="20"/>
          <w:szCs w:val="20"/>
          <w:lang w:val="en-GB" w:eastAsia="en-GB"/>
        </w:rPr>
        <w:t>With the above</w:t>
      </w:r>
      <w:r>
        <w:rPr>
          <w:sz w:val="20"/>
          <w:szCs w:val="20"/>
          <w:lang w:val="en-GB" w:eastAsia="en-GB"/>
        </w:rPr>
        <w:t>, we make the following proposals.</w:t>
      </w:r>
    </w:p>
    <w:p w14:paraId="33FB0F15" w14:textId="77777777" w:rsidR="00B62CA9" w:rsidRDefault="00B62CA9" w:rsidP="00276082">
      <w:pPr>
        <w:rPr>
          <w:sz w:val="20"/>
          <w:szCs w:val="20"/>
          <w:lang w:val="en-GB" w:eastAsia="en-GB"/>
        </w:rPr>
      </w:pPr>
    </w:p>
    <w:p w14:paraId="33C5074D" w14:textId="4C74C5BC" w:rsidR="00B62CA9" w:rsidRPr="00B62CA9" w:rsidRDefault="00B62CA9" w:rsidP="00276082">
      <w:pPr>
        <w:rPr>
          <w:b/>
          <w:bCs/>
          <w:sz w:val="20"/>
          <w:szCs w:val="20"/>
          <w:lang w:val="en-GB" w:eastAsia="en-GB"/>
        </w:rPr>
      </w:pPr>
      <w:r w:rsidRPr="00B62CA9">
        <w:rPr>
          <w:b/>
          <w:bCs/>
          <w:sz w:val="20"/>
          <w:szCs w:val="20"/>
          <w:lang w:val="en-GB" w:eastAsia="en-GB"/>
        </w:rPr>
        <w:t>Proposal on MPR value for QPSK boosting: MPR based on power class plus 3dB is ≤2dB for both DFT-s-QPSK with shaping (spectrum flatness exception allowed) and without shaping (no spectrum flatness relaxation).</w:t>
      </w:r>
    </w:p>
    <w:p w14:paraId="36D2AD9E" w14:textId="4B5B4497" w:rsidR="00B62CA9" w:rsidRPr="00B62CA9" w:rsidRDefault="00B62CA9" w:rsidP="00276082">
      <w:pPr>
        <w:rPr>
          <w:b/>
          <w:bCs/>
          <w:sz w:val="20"/>
          <w:szCs w:val="20"/>
          <w:lang w:val="en-GB" w:eastAsia="en-GB"/>
        </w:rPr>
      </w:pPr>
    </w:p>
    <w:p w14:paraId="1F3385BD" w14:textId="169E54F7" w:rsidR="00B62CA9" w:rsidRDefault="00B62CA9" w:rsidP="00276082">
      <w:pPr>
        <w:rPr>
          <w:b/>
          <w:bCs/>
          <w:sz w:val="20"/>
          <w:szCs w:val="20"/>
          <w:lang w:val="en-GB" w:eastAsia="en-GB"/>
        </w:rPr>
      </w:pPr>
      <w:r w:rsidRPr="00B62CA9">
        <w:rPr>
          <w:b/>
          <w:bCs/>
          <w:sz w:val="20"/>
          <w:szCs w:val="20"/>
          <w:lang w:val="en-GB" w:eastAsia="en-GB"/>
        </w:rPr>
        <w:t xml:space="preserve">Proposal on power class and ACLR: power boosting for DFT-s-OFDM QPSK w/wo shaping applies to both PC3 and PC2 </w:t>
      </w:r>
      <w:r>
        <w:rPr>
          <w:b/>
          <w:bCs/>
          <w:sz w:val="20"/>
          <w:szCs w:val="20"/>
          <w:lang w:val="en-GB" w:eastAsia="en-GB"/>
        </w:rPr>
        <w:t>with 30db and 31dB ACLR respectively. Since PC1.5 ACLR is 31dB like for PC2, the impact is acceptable.</w:t>
      </w:r>
    </w:p>
    <w:p w14:paraId="7F7F526D" w14:textId="528A0D5E" w:rsidR="00B62CA9" w:rsidRDefault="00B62CA9" w:rsidP="00276082">
      <w:pPr>
        <w:rPr>
          <w:b/>
          <w:bCs/>
          <w:sz w:val="20"/>
          <w:szCs w:val="20"/>
          <w:lang w:val="en-GB" w:eastAsia="en-GB"/>
        </w:rPr>
      </w:pPr>
    </w:p>
    <w:p w14:paraId="152FAD09" w14:textId="7B3BC426" w:rsidR="00B62CA9" w:rsidRDefault="00B62CA9" w:rsidP="00E64D8C">
      <w:pPr>
        <w:rPr>
          <w:b/>
          <w:bCs/>
          <w:sz w:val="20"/>
          <w:szCs w:val="20"/>
          <w:lang w:val="en-GB" w:eastAsia="en-GB"/>
        </w:rPr>
      </w:pPr>
      <w:r>
        <w:rPr>
          <w:b/>
          <w:bCs/>
          <w:sz w:val="20"/>
          <w:szCs w:val="20"/>
          <w:lang w:val="en-GB" w:eastAsia="en-GB"/>
        </w:rPr>
        <w:lastRenderedPageBreak/>
        <w:t>Proposal on spectrum flatness specification:</w:t>
      </w:r>
    </w:p>
    <w:p w14:paraId="3EE0DA65" w14:textId="1DDEA483" w:rsidR="00B62CA9" w:rsidRDefault="00E64D8C" w:rsidP="00E64D8C">
      <w:pPr>
        <w:pStyle w:val="ListParagraph"/>
        <w:numPr>
          <w:ilvl w:val="0"/>
          <w:numId w:val="17"/>
        </w:numPr>
        <w:spacing w:after="0"/>
        <w:ind w:firstLineChars="0"/>
        <w:rPr>
          <w:b/>
          <w:bCs/>
        </w:rPr>
      </w:pPr>
      <w:r>
        <w:rPr>
          <w:b/>
          <w:bCs/>
        </w:rPr>
        <w:t xml:space="preserve">Spectrum flatness </w:t>
      </w:r>
      <w:r w:rsidRPr="00E64D8C">
        <w:rPr>
          <w:b/>
          <w:bCs/>
        </w:rPr>
        <w:t>specified in Table 6.4.2.4.1-1</w:t>
      </w:r>
      <w:r>
        <w:rPr>
          <w:b/>
          <w:bCs/>
        </w:rPr>
        <w:t xml:space="preserve"> applies to DFT-s-OFDM QPSK with FDSS</w:t>
      </w:r>
    </w:p>
    <w:p w14:paraId="3C1E9D25" w14:textId="6F899611" w:rsidR="00E64D8C" w:rsidRPr="00E64D8C" w:rsidRDefault="00E64D8C" w:rsidP="00E64D8C">
      <w:pPr>
        <w:pStyle w:val="ListParagraph"/>
        <w:numPr>
          <w:ilvl w:val="0"/>
          <w:numId w:val="17"/>
        </w:numPr>
        <w:spacing w:after="0"/>
        <w:ind w:firstLineChars="0"/>
        <w:rPr>
          <w:b/>
          <w:bCs/>
        </w:rPr>
      </w:pPr>
      <w:r>
        <w:rPr>
          <w:b/>
          <w:bCs/>
        </w:rPr>
        <w:t xml:space="preserve">Spectrum </w:t>
      </w:r>
      <w:r w:rsidRPr="00E64D8C">
        <w:rPr>
          <w:b/>
          <w:bCs/>
        </w:rPr>
        <w:t>flatness specified in Table 6.4.2.4-1 and Table 6.4.2.4-2 applies to DFT-s-OFDM QPSK without FDSS</w:t>
      </w:r>
      <w:r w:rsidR="00AF36CD">
        <w:rPr>
          <w:b/>
          <w:bCs/>
        </w:rPr>
        <w:t>.</w:t>
      </w:r>
    </w:p>
    <w:p w14:paraId="0C696D24" w14:textId="661C3864" w:rsidR="00E64D8C" w:rsidRPr="00E64D8C" w:rsidRDefault="00E64D8C" w:rsidP="00E64D8C">
      <w:pPr>
        <w:rPr>
          <w:b/>
          <w:bCs/>
        </w:rPr>
      </w:pPr>
    </w:p>
    <w:p w14:paraId="7C54F410" w14:textId="53B8E0CD" w:rsidR="00E64D8C" w:rsidRDefault="00E64D8C" w:rsidP="00E64D8C">
      <w:pPr>
        <w:rPr>
          <w:sz w:val="20"/>
          <w:szCs w:val="20"/>
          <w:lang w:val="en-GB" w:eastAsia="en-GB"/>
        </w:rPr>
      </w:pPr>
      <w:r>
        <w:rPr>
          <w:sz w:val="20"/>
          <w:szCs w:val="20"/>
          <w:lang w:val="en-GB" w:eastAsia="en-GB"/>
        </w:rPr>
        <w:t>Based on the</w:t>
      </w:r>
      <w:r w:rsidRPr="00B62CA9">
        <w:rPr>
          <w:sz w:val="20"/>
          <w:szCs w:val="20"/>
          <w:lang w:val="en-GB" w:eastAsia="en-GB"/>
        </w:rPr>
        <w:t xml:space="preserve"> above</w:t>
      </w:r>
      <w:r>
        <w:rPr>
          <w:sz w:val="20"/>
          <w:szCs w:val="20"/>
          <w:lang w:val="en-GB" w:eastAsia="en-GB"/>
        </w:rPr>
        <w:t xml:space="preserve">, we only need to agree on boosted region. </w:t>
      </w:r>
      <w:r w:rsidR="00AF36CD">
        <w:rPr>
          <w:sz w:val="20"/>
          <w:szCs w:val="20"/>
          <w:lang w:val="en-GB" w:eastAsia="en-GB"/>
        </w:rPr>
        <w:t>We also</w:t>
      </w:r>
      <w:r>
        <w:rPr>
          <w:sz w:val="20"/>
          <w:szCs w:val="20"/>
          <w:lang w:val="en-GB" w:eastAsia="en-GB"/>
        </w:rPr>
        <w:t xml:space="preserve"> make the following proposals that are supported by the input from [1, 2] </w:t>
      </w:r>
      <w:r w:rsidR="008F5635">
        <w:rPr>
          <w:sz w:val="20"/>
          <w:szCs w:val="20"/>
          <w:lang w:val="en-GB" w:eastAsia="en-GB"/>
        </w:rPr>
        <w:t xml:space="preserve">which </w:t>
      </w:r>
      <w:r>
        <w:rPr>
          <w:sz w:val="20"/>
          <w:szCs w:val="20"/>
          <w:lang w:val="en-GB" w:eastAsia="en-GB"/>
        </w:rPr>
        <w:t>graphs for FDSS and no</w:t>
      </w:r>
      <w:r w:rsidR="00AF36CD">
        <w:rPr>
          <w:sz w:val="20"/>
          <w:szCs w:val="20"/>
          <w:lang w:val="en-GB" w:eastAsia="en-GB"/>
        </w:rPr>
        <w:t xml:space="preserve"> </w:t>
      </w:r>
      <w:r>
        <w:rPr>
          <w:sz w:val="20"/>
          <w:szCs w:val="20"/>
          <w:lang w:val="en-GB" w:eastAsia="en-GB"/>
        </w:rPr>
        <w:t xml:space="preserve">FDSS results </w:t>
      </w:r>
      <w:r w:rsidR="008F5635">
        <w:rPr>
          <w:sz w:val="20"/>
          <w:szCs w:val="20"/>
          <w:lang w:val="en-GB" w:eastAsia="en-GB"/>
        </w:rPr>
        <w:t xml:space="preserve">are copied below in Figure 1 and 2 </w:t>
      </w:r>
      <w:r>
        <w:rPr>
          <w:sz w:val="20"/>
          <w:szCs w:val="20"/>
          <w:lang w:val="en-GB" w:eastAsia="en-GB"/>
        </w:rPr>
        <w:t>and the fact that:</w:t>
      </w:r>
    </w:p>
    <w:p w14:paraId="6E20F5C7" w14:textId="63B189B1" w:rsidR="00E64D8C" w:rsidRDefault="00E64D8C" w:rsidP="008F5635">
      <w:pPr>
        <w:pStyle w:val="ListParagraph"/>
        <w:numPr>
          <w:ilvl w:val="0"/>
          <w:numId w:val="18"/>
        </w:numPr>
        <w:spacing w:after="0"/>
        <w:ind w:firstLineChars="0"/>
      </w:pPr>
      <w:r>
        <w:t>With FDSS, it is easier to meet SEM and ACLR (1dB improvement)</w:t>
      </w:r>
      <w:r w:rsidR="008F5635">
        <w:t xml:space="preserve"> for all inner allocations (currently defined inner half). It can be observed in both Fig 1 and 2 as half NRB (64RB0) still reaches full boosting before LCRB/</w:t>
      </w:r>
      <w:r w:rsidR="00EF02B9">
        <w:t>2</w:t>
      </w:r>
      <w:r w:rsidR="008F5635">
        <w:t xml:space="preserve"> </w:t>
      </w:r>
    </w:p>
    <w:p w14:paraId="45EDCE03" w14:textId="7694FC46" w:rsidR="008F5635" w:rsidRDefault="008F5635" w:rsidP="008F5635">
      <w:pPr>
        <w:pStyle w:val="ListParagraph"/>
        <w:numPr>
          <w:ilvl w:val="0"/>
          <w:numId w:val="18"/>
        </w:numPr>
        <w:spacing w:after="0"/>
        <w:ind w:firstLineChars="0"/>
      </w:pPr>
      <w:r>
        <w:t>Without FDSS to be only limited by IBE and EVM, the IMD3 of the wanted RBs need to stay inside the band which corresponds to inner third. It can be observed in both Fig</w:t>
      </w:r>
      <w:r w:rsidR="00AF36CD">
        <w:t>ures</w:t>
      </w:r>
      <w:r>
        <w:t xml:space="preserve"> 1 and 2 as half NRB (64RB0) has limited boosting while 32 RB still reaches full boosting before </w:t>
      </w:r>
      <w:proofErr w:type="spellStart"/>
      <w:r>
        <w:t>RBstart</w:t>
      </w:r>
      <w:proofErr w:type="spellEnd"/>
      <w:r>
        <w:t>=LCRB.</w:t>
      </w:r>
    </w:p>
    <w:p w14:paraId="574350C7" w14:textId="6B9675B8" w:rsidR="008F5635" w:rsidRDefault="008F5635" w:rsidP="008F5635"/>
    <w:p w14:paraId="7B7392A3" w14:textId="561DA3DA" w:rsidR="008F5635" w:rsidRDefault="008F5635" w:rsidP="008F5635">
      <w:pPr>
        <w:rPr>
          <w:b/>
          <w:bCs/>
          <w:sz w:val="20"/>
          <w:szCs w:val="20"/>
          <w:lang w:val="en-GB" w:eastAsia="en-GB"/>
        </w:rPr>
      </w:pPr>
      <w:r>
        <w:rPr>
          <w:b/>
          <w:bCs/>
          <w:sz w:val="20"/>
          <w:szCs w:val="20"/>
          <w:lang w:val="en-GB" w:eastAsia="en-GB"/>
        </w:rPr>
        <w:t>Proposal on boosting regions:</w:t>
      </w:r>
    </w:p>
    <w:p w14:paraId="77AA4416" w14:textId="2D3E70A4" w:rsidR="008F5635" w:rsidRDefault="008F5635" w:rsidP="008F5635">
      <w:pPr>
        <w:pStyle w:val="ListParagraph"/>
        <w:numPr>
          <w:ilvl w:val="0"/>
          <w:numId w:val="17"/>
        </w:numPr>
        <w:spacing w:after="0"/>
        <w:ind w:firstLineChars="0"/>
        <w:rPr>
          <w:b/>
          <w:bCs/>
        </w:rPr>
      </w:pPr>
      <w:r>
        <w:rPr>
          <w:b/>
          <w:bCs/>
        </w:rPr>
        <w:t xml:space="preserve">Boosting for DFT-s-OFDM QPSK w/wo FDSS does not apply to edge and inner allocations as defined in </w:t>
      </w:r>
      <w:r w:rsidR="00EF02B9">
        <w:rPr>
          <w:b/>
          <w:bCs/>
        </w:rPr>
        <w:t xml:space="preserve">38.101-1 </w:t>
      </w:r>
      <w:r>
        <w:rPr>
          <w:b/>
          <w:bCs/>
        </w:rPr>
        <w:t>section</w:t>
      </w:r>
      <w:r w:rsidR="00EF02B9">
        <w:rPr>
          <w:b/>
          <w:bCs/>
        </w:rPr>
        <w:t xml:space="preserve"> 6.2.2 for PC3 and PC2.</w:t>
      </w:r>
    </w:p>
    <w:p w14:paraId="1BCD77DF" w14:textId="4BE1C4C8" w:rsidR="008F5635" w:rsidRPr="00EF02B9" w:rsidRDefault="00EF02B9" w:rsidP="00EF02B9">
      <w:pPr>
        <w:pStyle w:val="ListParagraph"/>
        <w:numPr>
          <w:ilvl w:val="0"/>
          <w:numId w:val="17"/>
        </w:numPr>
        <w:spacing w:after="0"/>
        <w:ind w:firstLineChars="0"/>
        <w:rPr>
          <w:b/>
          <w:bCs/>
        </w:rPr>
      </w:pPr>
      <w:r>
        <w:rPr>
          <w:b/>
          <w:bCs/>
        </w:rPr>
        <w:t>Boosting is specified for</w:t>
      </w:r>
      <w:r w:rsidR="008F5635">
        <w:rPr>
          <w:b/>
          <w:bCs/>
        </w:rPr>
        <w:t xml:space="preserve"> DFT-s-OFDM QPSK with FDSS</w:t>
      </w:r>
      <w:r>
        <w:rPr>
          <w:b/>
          <w:bCs/>
        </w:rPr>
        <w:t xml:space="preserve"> within the current inner region as defined in 38.101-1 section 6.2.2 for PC3 and PC2.</w:t>
      </w:r>
    </w:p>
    <w:p w14:paraId="347C54D8" w14:textId="49EEE971" w:rsidR="008F5635" w:rsidRPr="00E64D8C" w:rsidRDefault="00EF02B9" w:rsidP="008F5635">
      <w:pPr>
        <w:pStyle w:val="ListParagraph"/>
        <w:numPr>
          <w:ilvl w:val="0"/>
          <w:numId w:val="17"/>
        </w:numPr>
        <w:spacing w:after="0"/>
        <w:ind w:firstLineChars="0"/>
        <w:rPr>
          <w:b/>
          <w:bCs/>
        </w:rPr>
      </w:pPr>
      <w:r>
        <w:rPr>
          <w:b/>
          <w:bCs/>
        </w:rPr>
        <w:t xml:space="preserve">Boosting is specified for </w:t>
      </w:r>
      <w:r w:rsidR="008F5635" w:rsidRPr="00E64D8C">
        <w:rPr>
          <w:b/>
          <w:bCs/>
        </w:rPr>
        <w:t>DFT-s-OFDM QPSK without FDSS</w:t>
      </w:r>
      <w:r>
        <w:rPr>
          <w:b/>
          <w:bCs/>
        </w:rPr>
        <w:t xml:space="preserve"> for newly defined region “inner third” which applies to PC3 and PC2 for allocations such that LCRB≤NRB/3 and LCRB&lt;</w:t>
      </w:r>
      <w:proofErr w:type="spellStart"/>
      <w:r>
        <w:rPr>
          <w:b/>
          <w:bCs/>
        </w:rPr>
        <w:t>RBstart</w:t>
      </w:r>
      <w:proofErr w:type="spellEnd"/>
      <w:r>
        <w:rPr>
          <w:b/>
          <w:bCs/>
        </w:rPr>
        <w:t xml:space="preserve"> and </w:t>
      </w:r>
      <w:proofErr w:type="spellStart"/>
      <w:r>
        <w:rPr>
          <w:b/>
          <w:bCs/>
        </w:rPr>
        <w:t>RBend</w:t>
      </w:r>
      <w:proofErr w:type="spellEnd"/>
      <w:r>
        <w:rPr>
          <w:b/>
          <w:bCs/>
        </w:rPr>
        <w:t xml:space="preserve">&lt;LCRB. </w:t>
      </w:r>
    </w:p>
    <w:p w14:paraId="062EFEEC" w14:textId="77777777" w:rsidR="008F5635" w:rsidRPr="008F5635" w:rsidRDefault="008F5635" w:rsidP="008F5635">
      <w:pPr>
        <w:rPr>
          <w:lang w:val="en-GB"/>
        </w:rPr>
      </w:pPr>
    </w:p>
    <w:p w14:paraId="60AE8A18" w14:textId="77777777" w:rsidR="00B62CA9" w:rsidRDefault="00B62CA9" w:rsidP="00276082">
      <w:pPr>
        <w:rPr>
          <w:b/>
          <w:bCs/>
          <w:sz w:val="20"/>
          <w:szCs w:val="20"/>
          <w:lang w:val="en-GB" w:eastAsia="en-GB"/>
        </w:rPr>
      </w:pPr>
    </w:p>
    <w:p w14:paraId="03D5A94F" w14:textId="77777777" w:rsidR="00B63FEE" w:rsidRDefault="00B63FEE" w:rsidP="00383668">
      <w:pPr>
        <w:ind w:left="360"/>
        <w:jc w:val="center"/>
        <w:rPr>
          <w:lang w:eastAsia="ja-JP"/>
        </w:rPr>
      </w:pPr>
      <w:r w:rsidRPr="00970C36">
        <w:rPr>
          <w:noProof/>
        </w:rPr>
        <w:drawing>
          <wp:inline distT="0" distB="0" distL="0" distR="0" wp14:anchorId="6FE9388B" wp14:editId="612B1159">
            <wp:extent cx="4762196" cy="3957547"/>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9356" cy="3963498"/>
                    </a:xfrm>
                    <a:prstGeom prst="rect">
                      <a:avLst/>
                    </a:prstGeom>
                    <a:noFill/>
                    <a:ln>
                      <a:noFill/>
                    </a:ln>
                  </pic:spPr>
                </pic:pic>
              </a:graphicData>
            </a:graphic>
          </wp:inline>
        </w:drawing>
      </w:r>
    </w:p>
    <w:p w14:paraId="36CCF53F" w14:textId="526AF644" w:rsidR="00B63FEE" w:rsidRDefault="00B63FEE" w:rsidP="00383668">
      <w:pPr>
        <w:pStyle w:val="Caption"/>
        <w:spacing w:after="0"/>
        <w:ind w:left="360"/>
        <w:rPr>
          <w:lang w:eastAsia="ja-JP"/>
        </w:rPr>
      </w:pPr>
      <w:bookmarkStart w:id="0" w:name="_Ref127548127"/>
      <w:r>
        <w:t xml:space="preserve">Figure </w:t>
      </w:r>
      <w:r>
        <w:fldChar w:fldCharType="begin"/>
      </w:r>
      <w:r>
        <w:instrText xml:space="preserve"> SEQ Figure \* ARABIC </w:instrText>
      </w:r>
      <w:r>
        <w:fldChar w:fldCharType="separate"/>
      </w:r>
      <w:r>
        <w:rPr>
          <w:noProof/>
        </w:rPr>
        <w:t>1</w:t>
      </w:r>
      <w:r>
        <w:fldChar w:fldCharType="end"/>
      </w:r>
      <w:bookmarkEnd w:id="0"/>
      <w:r w:rsidR="00E64D8C">
        <w:t xml:space="preserve"> from [2]</w:t>
      </w:r>
      <w:r>
        <w:t xml:space="preserve">: </w:t>
      </w:r>
      <w:r w:rsidRPr="00970C36">
        <w:rPr>
          <w:b w:val="0"/>
        </w:rPr>
        <w:t xml:space="preserve">PC3 raw OBO vs </w:t>
      </w:r>
      <w:proofErr w:type="spellStart"/>
      <w:r w:rsidRPr="00970C36">
        <w:rPr>
          <w:b w:val="0"/>
        </w:rPr>
        <w:t>RBstart</w:t>
      </w:r>
      <w:proofErr w:type="spellEnd"/>
      <w:r w:rsidRPr="00970C36">
        <w:rPr>
          <w:b w:val="0"/>
        </w:rPr>
        <w:t xml:space="preserve"> vs low PAR scheme vs RB allocation</w:t>
      </w:r>
    </w:p>
    <w:p w14:paraId="29ADD903" w14:textId="039B46CA" w:rsidR="00B63FEE" w:rsidRDefault="00B63FEE" w:rsidP="00B63FE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383668" w14:paraId="79664C48" w14:textId="77777777" w:rsidTr="00CA735F">
        <w:tc>
          <w:tcPr>
            <w:tcW w:w="4927" w:type="dxa"/>
          </w:tcPr>
          <w:p w14:paraId="361EA2A3" w14:textId="77777777" w:rsidR="00383668" w:rsidRDefault="00383668" w:rsidP="00CA735F">
            <w:pPr>
              <w:jc w:val="center"/>
            </w:pPr>
            <w:r w:rsidRPr="009F3338">
              <w:rPr>
                <w:noProof/>
              </w:rPr>
              <w:drawing>
                <wp:inline distT="0" distB="0" distL="0" distR="0" wp14:anchorId="45BBFD9D" wp14:editId="57FD3FFC">
                  <wp:extent cx="2666999" cy="2000250"/>
                  <wp:effectExtent l="0" t="0" r="635" b="0"/>
                  <wp:docPr id="25" name="Picture 2">
                    <a:extLst xmlns:a="http://schemas.openxmlformats.org/drawingml/2006/main">
                      <a:ext uri="{FF2B5EF4-FFF2-40B4-BE49-F238E27FC236}">
                        <a16:creationId xmlns:a16="http://schemas.microsoft.com/office/drawing/2014/main" id="{3A7D3365-5AC9-4F0A-817C-2AC64876E3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
                            <a:extLst>
                              <a:ext uri="{FF2B5EF4-FFF2-40B4-BE49-F238E27FC236}">
                                <a16:creationId xmlns:a16="http://schemas.microsoft.com/office/drawing/2014/main" id="{3A7D3365-5AC9-4F0A-817C-2AC64876E32E}"/>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666999" cy="2000250"/>
                          </a:xfrm>
                          <a:prstGeom prst="rect">
                            <a:avLst/>
                          </a:prstGeom>
                        </pic:spPr>
                      </pic:pic>
                    </a:graphicData>
                  </a:graphic>
                </wp:inline>
              </w:drawing>
            </w:r>
          </w:p>
        </w:tc>
        <w:tc>
          <w:tcPr>
            <w:tcW w:w="4928" w:type="dxa"/>
          </w:tcPr>
          <w:p w14:paraId="50521E6E" w14:textId="77777777" w:rsidR="00383668" w:rsidRDefault="00383668" w:rsidP="00CA735F">
            <w:pPr>
              <w:jc w:val="center"/>
            </w:pPr>
            <w:r w:rsidRPr="009F3338">
              <w:rPr>
                <w:noProof/>
              </w:rPr>
              <w:drawing>
                <wp:inline distT="0" distB="0" distL="0" distR="0" wp14:anchorId="298C791F" wp14:editId="0D0F542F">
                  <wp:extent cx="2744028" cy="2058022"/>
                  <wp:effectExtent l="0" t="0" r="0" b="0"/>
                  <wp:docPr id="26" name="Picture 4">
                    <a:extLst xmlns:a="http://schemas.openxmlformats.org/drawingml/2006/main">
                      <a:ext uri="{FF2B5EF4-FFF2-40B4-BE49-F238E27FC236}">
                        <a16:creationId xmlns:a16="http://schemas.microsoft.com/office/drawing/2014/main" id="{818D3CD0-AAFC-4430-B3E4-9742C7866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4">
                            <a:extLst>
                              <a:ext uri="{FF2B5EF4-FFF2-40B4-BE49-F238E27FC236}">
                                <a16:creationId xmlns:a16="http://schemas.microsoft.com/office/drawing/2014/main" id="{818D3CD0-AAFC-4430-B3E4-9742C78669F9}"/>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757151" cy="2067864"/>
                          </a:xfrm>
                          <a:prstGeom prst="rect">
                            <a:avLst/>
                          </a:prstGeom>
                        </pic:spPr>
                      </pic:pic>
                    </a:graphicData>
                  </a:graphic>
                </wp:inline>
              </w:drawing>
            </w:r>
          </w:p>
        </w:tc>
      </w:tr>
      <w:tr w:rsidR="00383668" w14:paraId="4F763AF4" w14:textId="77777777" w:rsidTr="00CA735F">
        <w:tc>
          <w:tcPr>
            <w:tcW w:w="4927" w:type="dxa"/>
          </w:tcPr>
          <w:p w14:paraId="64895CB1" w14:textId="77777777" w:rsidR="00383668" w:rsidRDefault="00383668" w:rsidP="00CA735F">
            <w:pPr>
              <w:jc w:val="center"/>
            </w:pPr>
            <w:r w:rsidRPr="009F3338">
              <w:rPr>
                <w:noProof/>
              </w:rPr>
              <w:lastRenderedPageBreak/>
              <w:drawing>
                <wp:inline distT="0" distB="0" distL="0" distR="0" wp14:anchorId="201D5236" wp14:editId="1FE7B1DE">
                  <wp:extent cx="2715424" cy="2036570"/>
                  <wp:effectExtent l="0" t="0" r="8890" b="1905"/>
                  <wp:docPr id="21" name="Picture 7">
                    <a:extLst xmlns:a="http://schemas.openxmlformats.org/drawingml/2006/main">
                      <a:ext uri="{FF2B5EF4-FFF2-40B4-BE49-F238E27FC236}">
                        <a16:creationId xmlns:a16="http://schemas.microsoft.com/office/drawing/2014/main" id="{D46D9212-1352-4F24-85FB-3761B65A7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7">
                            <a:extLst>
                              <a:ext uri="{FF2B5EF4-FFF2-40B4-BE49-F238E27FC236}">
                                <a16:creationId xmlns:a16="http://schemas.microsoft.com/office/drawing/2014/main" id="{D46D9212-1352-4F24-85FB-3761B65A7FB2}"/>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732738" cy="2049556"/>
                          </a:xfrm>
                          <a:prstGeom prst="rect">
                            <a:avLst/>
                          </a:prstGeom>
                        </pic:spPr>
                      </pic:pic>
                    </a:graphicData>
                  </a:graphic>
                </wp:inline>
              </w:drawing>
            </w:r>
          </w:p>
        </w:tc>
        <w:tc>
          <w:tcPr>
            <w:tcW w:w="4928" w:type="dxa"/>
          </w:tcPr>
          <w:p w14:paraId="04B5D9EE" w14:textId="77777777" w:rsidR="00383668" w:rsidRDefault="00383668" w:rsidP="00CA735F">
            <w:pPr>
              <w:jc w:val="center"/>
            </w:pPr>
            <w:r w:rsidRPr="009F3338">
              <w:rPr>
                <w:noProof/>
              </w:rPr>
              <w:drawing>
                <wp:inline distT="0" distB="0" distL="0" distR="0" wp14:anchorId="169F59BB" wp14:editId="7A422ABB">
                  <wp:extent cx="2732608" cy="2049458"/>
                  <wp:effectExtent l="0" t="0" r="0" b="8255"/>
                  <wp:docPr id="23" name="Picture 3">
                    <a:extLst xmlns:a="http://schemas.openxmlformats.org/drawingml/2006/main">
                      <a:ext uri="{FF2B5EF4-FFF2-40B4-BE49-F238E27FC236}">
                        <a16:creationId xmlns:a16="http://schemas.microsoft.com/office/drawing/2014/main" id="{3D873CFB-0326-4A41-B367-C4007FCDE0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
                            <a:extLst>
                              <a:ext uri="{FF2B5EF4-FFF2-40B4-BE49-F238E27FC236}">
                                <a16:creationId xmlns:a16="http://schemas.microsoft.com/office/drawing/2014/main" id="{3D873CFB-0326-4A41-B367-C4007FCDE0FB}"/>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755327" cy="2066498"/>
                          </a:xfrm>
                          <a:prstGeom prst="rect">
                            <a:avLst/>
                          </a:prstGeom>
                        </pic:spPr>
                      </pic:pic>
                    </a:graphicData>
                  </a:graphic>
                </wp:inline>
              </w:drawing>
            </w:r>
          </w:p>
        </w:tc>
      </w:tr>
    </w:tbl>
    <w:p w14:paraId="05C08506" w14:textId="1260EB84" w:rsidR="00383668" w:rsidRDefault="00E64D8C" w:rsidP="00E64D8C">
      <w:pPr>
        <w:jc w:val="center"/>
        <w:rPr>
          <w:rStyle w:val="normaltextrun"/>
          <w:sz w:val="20"/>
          <w:szCs w:val="20"/>
          <w:bdr w:val="none" w:sz="0" w:space="0" w:color="auto" w:frame="1"/>
        </w:rPr>
      </w:pPr>
      <w:r w:rsidRPr="00E64D8C">
        <w:rPr>
          <w:b/>
          <w:bCs/>
          <w:sz w:val="20"/>
          <w:szCs w:val="20"/>
        </w:rPr>
        <w:t xml:space="preserve">Figure </w:t>
      </w:r>
      <w:r>
        <w:rPr>
          <w:b/>
          <w:bCs/>
          <w:sz w:val="20"/>
          <w:szCs w:val="20"/>
        </w:rPr>
        <w:t>2 from [1]</w:t>
      </w:r>
      <w:r w:rsidRPr="00E64D8C">
        <w:rPr>
          <w:b/>
          <w:bCs/>
          <w:sz w:val="20"/>
          <w:szCs w:val="20"/>
        </w:rPr>
        <w:t xml:space="preserve">: </w:t>
      </w:r>
      <w:r w:rsidR="00383668" w:rsidRPr="00E64D8C">
        <w:rPr>
          <w:rStyle w:val="normaltextrun"/>
          <w:sz w:val="20"/>
          <w:szCs w:val="20"/>
          <w:bdr w:val="none" w:sz="0" w:space="0" w:color="auto" w:frame="1"/>
        </w:rPr>
        <w:t>Required MPR for 20 MHz channel, 15 kHz SCS with the evaluated filters, for 16 PRB (top left), 32 PRB (top right), 64 PRB (bottom left) and 96 PRB (bottom right)</w:t>
      </w:r>
    </w:p>
    <w:p w14:paraId="2B37DDCD" w14:textId="1944D9D1" w:rsidR="00021933" w:rsidRDefault="00021933" w:rsidP="00E64D8C">
      <w:pPr>
        <w:jc w:val="center"/>
        <w:rPr>
          <w:rStyle w:val="normaltextrun"/>
          <w:sz w:val="20"/>
          <w:szCs w:val="20"/>
          <w:bdr w:val="none" w:sz="0" w:space="0" w:color="auto" w:frame="1"/>
        </w:rPr>
      </w:pPr>
    </w:p>
    <w:p w14:paraId="4EC3DE8F" w14:textId="4C9F0789" w:rsidR="00021933" w:rsidRDefault="00021933" w:rsidP="00021933">
      <w:pPr>
        <w:rPr>
          <w:rStyle w:val="normaltextrun"/>
          <w:sz w:val="20"/>
          <w:szCs w:val="20"/>
          <w:bdr w:val="none" w:sz="0" w:space="0" w:color="auto" w:frame="1"/>
        </w:rPr>
      </w:pPr>
      <w:r>
        <w:rPr>
          <w:rStyle w:val="normaltextrun"/>
          <w:sz w:val="20"/>
          <w:szCs w:val="20"/>
          <w:bdr w:val="none" w:sz="0" w:space="0" w:color="auto" w:frame="1"/>
        </w:rPr>
        <w:t xml:space="preserve">With the regions defined for DFT-s-OFDM without FDSS above, it might be feasible to reduce the MPR for: </w:t>
      </w:r>
      <w:r w:rsidRPr="00021933">
        <w:rPr>
          <w:rStyle w:val="normaltextrun"/>
          <w:sz w:val="20"/>
          <w:szCs w:val="20"/>
          <w:bdr w:val="none" w:sz="0" w:space="0" w:color="auto" w:frame="1"/>
        </w:rPr>
        <w:t>DFT-s-OFDM 16QAM and CP-OFDM QPSK</w:t>
      </w:r>
      <w:r w:rsidR="00AF36CD">
        <w:rPr>
          <w:rStyle w:val="normaltextrun"/>
          <w:sz w:val="20"/>
          <w:szCs w:val="20"/>
          <w:bdr w:val="none" w:sz="0" w:space="0" w:color="auto" w:frame="1"/>
        </w:rPr>
        <w:t>,</w:t>
      </w:r>
      <w:r>
        <w:rPr>
          <w:rStyle w:val="normaltextrun"/>
          <w:sz w:val="20"/>
          <w:szCs w:val="20"/>
          <w:bdr w:val="none" w:sz="0" w:space="0" w:color="auto" w:frame="1"/>
        </w:rPr>
        <w:t xml:space="preserve"> which is also of interest for coverage enhancement.</w:t>
      </w:r>
    </w:p>
    <w:p w14:paraId="35DFD983" w14:textId="67A84197" w:rsidR="00021933" w:rsidRDefault="00021933" w:rsidP="00021933">
      <w:pPr>
        <w:rPr>
          <w:rStyle w:val="normaltextrun"/>
          <w:sz w:val="20"/>
          <w:szCs w:val="20"/>
          <w:bdr w:val="none" w:sz="0" w:space="0" w:color="auto" w:frame="1"/>
        </w:rPr>
      </w:pPr>
    </w:p>
    <w:p w14:paraId="3CE9373D" w14:textId="1C95CE23" w:rsidR="00021933" w:rsidRPr="00021933" w:rsidRDefault="00021933" w:rsidP="00021933">
      <w:pPr>
        <w:rPr>
          <w:rStyle w:val="normaltextrun"/>
          <w:b/>
          <w:bCs/>
          <w:bdr w:val="none" w:sz="0" w:space="0" w:color="auto" w:frame="1"/>
        </w:rPr>
      </w:pPr>
      <w:r w:rsidRPr="00021933">
        <w:rPr>
          <w:rStyle w:val="normaltextrun"/>
          <w:b/>
          <w:bCs/>
          <w:sz w:val="20"/>
          <w:szCs w:val="20"/>
          <w:bdr w:val="none" w:sz="0" w:space="0" w:color="auto" w:frame="1"/>
        </w:rPr>
        <w:t>Proposal on reduced MPR: Once the boosting region for DFT-s-OFDM QPSK without shaping is agreed, reduced MPR for QPSK CP-OFDM and 16QAM DFT-s-OFDM can be studied.</w:t>
      </w:r>
    </w:p>
    <w:p w14:paraId="3A1423CF" w14:textId="02CDF746" w:rsidR="006C0252" w:rsidRPr="00343AA7" w:rsidRDefault="006C0252" w:rsidP="00ED7354">
      <w:pPr>
        <w:pStyle w:val="Heading1"/>
        <w:numPr>
          <w:ilvl w:val="0"/>
          <w:numId w:val="1"/>
        </w:numPr>
        <w:tabs>
          <w:tab w:val="num" w:pos="0"/>
        </w:tabs>
        <w:ind w:left="567" w:hanging="567"/>
      </w:pPr>
      <w:r>
        <w:t>Conclusion</w:t>
      </w:r>
    </w:p>
    <w:p w14:paraId="08582F1D" w14:textId="01A69F55" w:rsidR="006C0252" w:rsidRPr="00A829D7" w:rsidRDefault="006C0252" w:rsidP="00BA56F6">
      <w:pPr>
        <w:rPr>
          <w:sz w:val="20"/>
          <w:szCs w:val="20"/>
        </w:rPr>
      </w:pPr>
      <w:r w:rsidRPr="00A829D7">
        <w:rPr>
          <w:sz w:val="20"/>
          <w:szCs w:val="20"/>
        </w:rPr>
        <w:t xml:space="preserve">In this contribution, </w:t>
      </w:r>
      <w:r w:rsidR="00021933">
        <w:rPr>
          <w:sz w:val="20"/>
          <w:szCs w:val="20"/>
        </w:rPr>
        <w:t>we have provided our proposals to enable boosting for DFT-s-OFDM QPSK with and without FDSS that can be implemented in a flexible and robust way</w:t>
      </w:r>
      <w:r w:rsidR="005E4E3E" w:rsidRPr="00A829D7">
        <w:rPr>
          <w:sz w:val="20"/>
          <w:szCs w:val="20"/>
        </w:rPr>
        <w:t>.</w:t>
      </w:r>
    </w:p>
    <w:p w14:paraId="720F9EB0" w14:textId="77777777" w:rsidR="005E4E3E" w:rsidRPr="00A829D7" w:rsidRDefault="005E4E3E" w:rsidP="00BA56F6">
      <w:pPr>
        <w:rPr>
          <w:sz w:val="20"/>
          <w:szCs w:val="20"/>
        </w:rPr>
      </w:pPr>
    </w:p>
    <w:p w14:paraId="5588A5E6" w14:textId="77777777" w:rsidR="00021933" w:rsidRPr="00B62CA9" w:rsidRDefault="00021933" w:rsidP="00021933">
      <w:pPr>
        <w:rPr>
          <w:b/>
          <w:bCs/>
          <w:sz w:val="20"/>
          <w:szCs w:val="20"/>
          <w:lang w:val="en-GB" w:eastAsia="en-GB"/>
        </w:rPr>
      </w:pPr>
      <w:r w:rsidRPr="00B62CA9">
        <w:rPr>
          <w:b/>
          <w:bCs/>
          <w:sz w:val="20"/>
          <w:szCs w:val="20"/>
          <w:lang w:val="en-GB" w:eastAsia="en-GB"/>
        </w:rPr>
        <w:t>Proposal on MPR value for QPSK boosting: MPR based on power class plus 3dB is ≤2dB for both DFT-s-QPSK with shaping (spectrum flatness exception allowed) and without shaping (no spectrum flatness relaxation).</w:t>
      </w:r>
    </w:p>
    <w:p w14:paraId="76513CB2" w14:textId="77777777" w:rsidR="00021933" w:rsidRPr="00B62CA9" w:rsidRDefault="00021933" w:rsidP="00021933">
      <w:pPr>
        <w:rPr>
          <w:b/>
          <w:bCs/>
          <w:sz w:val="20"/>
          <w:szCs w:val="20"/>
          <w:lang w:val="en-GB" w:eastAsia="en-GB"/>
        </w:rPr>
      </w:pPr>
    </w:p>
    <w:p w14:paraId="25927832" w14:textId="77777777" w:rsidR="00021933" w:rsidRDefault="00021933" w:rsidP="00021933">
      <w:pPr>
        <w:rPr>
          <w:b/>
          <w:bCs/>
          <w:sz w:val="20"/>
          <w:szCs w:val="20"/>
          <w:lang w:val="en-GB" w:eastAsia="en-GB"/>
        </w:rPr>
      </w:pPr>
      <w:r w:rsidRPr="00B62CA9">
        <w:rPr>
          <w:b/>
          <w:bCs/>
          <w:sz w:val="20"/>
          <w:szCs w:val="20"/>
          <w:lang w:val="en-GB" w:eastAsia="en-GB"/>
        </w:rPr>
        <w:t xml:space="preserve">Proposal on power class and ACLR: power boosting for DFT-s-OFDM QPSK w/wo shaping applies to both PC3 and PC2 </w:t>
      </w:r>
      <w:r>
        <w:rPr>
          <w:b/>
          <w:bCs/>
          <w:sz w:val="20"/>
          <w:szCs w:val="20"/>
          <w:lang w:val="en-GB" w:eastAsia="en-GB"/>
        </w:rPr>
        <w:t>with 30db and 31dB ACLR respectively. Since PC1.5 ACLR is 31dB like for PC2, the impact is acceptable.</w:t>
      </w:r>
    </w:p>
    <w:p w14:paraId="7F19CFA1" w14:textId="77777777" w:rsidR="00021933" w:rsidRDefault="00021933" w:rsidP="00021933">
      <w:pPr>
        <w:rPr>
          <w:b/>
          <w:bCs/>
          <w:sz w:val="20"/>
          <w:szCs w:val="20"/>
          <w:lang w:val="en-GB" w:eastAsia="en-GB"/>
        </w:rPr>
      </w:pPr>
    </w:p>
    <w:p w14:paraId="1C3F5FE8" w14:textId="77777777" w:rsidR="00021933" w:rsidRDefault="00021933" w:rsidP="00021933">
      <w:pPr>
        <w:rPr>
          <w:b/>
          <w:bCs/>
          <w:sz w:val="20"/>
          <w:szCs w:val="20"/>
          <w:lang w:val="en-GB" w:eastAsia="en-GB"/>
        </w:rPr>
      </w:pPr>
      <w:r>
        <w:rPr>
          <w:b/>
          <w:bCs/>
          <w:sz w:val="20"/>
          <w:szCs w:val="20"/>
          <w:lang w:val="en-GB" w:eastAsia="en-GB"/>
        </w:rPr>
        <w:t>Proposal on spectrum flatness specification:</w:t>
      </w:r>
    </w:p>
    <w:p w14:paraId="464F0A0B" w14:textId="77777777" w:rsidR="00021933" w:rsidRDefault="00021933" w:rsidP="00021933">
      <w:pPr>
        <w:pStyle w:val="ListParagraph"/>
        <w:numPr>
          <w:ilvl w:val="0"/>
          <w:numId w:val="17"/>
        </w:numPr>
        <w:spacing w:after="0"/>
        <w:ind w:firstLineChars="0"/>
        <w:rPr>
          <w:b/>
          <w:bCs/>
        </w:rPr>
      </w:pPr>
      <w:r>
        <w:rPr>
          <w:b/>
          <w:bCs/>
        </w:rPr>
        <w:t xml:space="preserve">Spectrum flatness </w:t>
      </w:r>
      <w:r w:rsidRPr="00E64D8C">
        <w:rPr>
          <w:b/>
          <w:bCs/>
        </w:rPr>
        <w:t>specified in Table 6.4.2.4.1-1</w:t>
      </w:r>
      <w:r>
        <w:rPr>
          <w:b/>
          <w:bCs/>
        </w:rPr>
        <w:t xml:space="preserve"> applies to DFT-s-OFDM QPSK with FDSS</w:t>
      </w:r>
    </w:p>
    <w:p w14:paraId="61411BC4" w14:textId="0BF0E139" w:rsidR="00021933" w:rsidRPr="00E64D8C" w:rsidRDefault="00021933" w:rsidP="00021933">
      <w:pPr>
        <w:pStyle w:val="ListParagraph"/>
        <w:numPr>
          <w:ilvl w:val="0"/>
          <w:numId w:val="17"/>
        </w:numPr>
        <w:spacing w:after="0"/>
        <w:ind w:firstLineChars="0"/>
        <w:rPr>
          <w:b/>
          <w:bCs/>
        </w:rPr>
      </w:pPr>
      <w:r>
        <w:rPr>
          <w:b/>
          <w:bCs/>
        </w:rPr>
        <w:t xml:space="preserve">Spectrum </w:t>
      </w:r>
      <w:r w:rsidRPr="00E64D8C">
        <w:rPr>
          <w:b/>
          <w:bCs/>
        </w:rPr>
        <w:t>flatness specified in Table 6.4.2.4-1 and Table 6.4.2.4-2 applies to DFT-s-OFDM QPSK without FDSS</w:t>
      </w:r>
      <w:r w:rsidR="00AF36CD">
        <w:rPr>
          <w:b/>
          <w:bCs/>
        </w:rPr>
        <w:t>.</w:t>
      </w:r>
    </w:p>
    <w:p w14:paraId="289A44DA" w14:textId="77777777" w:rsidR="00021933" w:rsidRDefault="00021933" w:rsidP="00021933"/>
    <w:p w14:paraId="41502960" w14:textId="77777777" w:rsidR="00021933" w:rsidRDefault="00021933" w:rsidP="00021933">
      <w:pPr>
        <w:rPr>
          <w:b/>
          <w:bCs/>
          <w:sz w:val="20"/>
          <w:szCs w:val="20"/>
          <w:lang w:val="en-GB" w:eastAsia="en-GB"/>
        </w:rPr>
      </w:pPr>
      <w:r>
        <w:rPr>
          <w:b/>
          <w:bCs/>
          <w:sz w:val="20"/>
          <w:szCs w:val="20"/>
          <w:lang w:val="en-GB" w:eastAsia="en-GB"/>
        </w:rPr>
        <w:t>Proposal on boosting regions:</w:t>
      </w:r>
    </w:p>
    <w:p w14:paraId="3B501AF9" w14:textId="77777777" w:rsidR="00021933" w:rsidRDefault="00021933" w:rsidP="00021933">
      <w:pPr>
        <w:pStyle w:val="ListParagraph"/>
        <w:numPr>
          <w:ilvl w:val="0"/>
          <w:numId w:val="17"/>
        </w:numPr>
        <w:spacing w:after="0"/>
        <w:ind w:firstLineChars="0"/>
        <w:rPr>
          <w:b/>
          <w:bCs/>
        </w:rPr>
      </w:pPr>
      <w:r>
        <w:rPr>
          <w:b/>
          <w:bCs/>
        </w:rPr>
        <w:t>Boosting for DFT-s-OFDM QPSK w/wo FDSS does not apply to edge and inner allocations as defined in 38.101-1 section 6.2.2 for PC3 and PC2.</w:t>
      </w:r>
    </w:p>
    <w:p w14:paraId="0B2786CC" w14:textId="77777777" w:rsidR="00021933" w:rsidRPr="00EF02B9" w:rsidRDefault="00021933" w:rsidP="00021933">
      <w:pPr>
        <w:pStyle w:val="ListParagraph"/>
        <w:numPr>
          <w:ilvl w:val="0"/>
          <w:numId w:val="17"/>
        </w:numPr>
        <w:spacing w:after="0"/>
        <w:ind w:firstLineChars="0"/>
        <w:rPr>
          <w:b/>
          <w:bCs/>
        </w:rPr>
      </w:pPr>
      <w:r>
        <w:rPr>
          <w:b/>
          <w:bCs/>
        </w:rPr>
        <w:t>Boosting is specified for DFT-s-OFDM QPSK with FDSS within the current inner region as defined in 38.101-1 section 6.2.2 for PC3 and PC2.</w:t>
      </w:r>
    </w:p>
    <w:p w14:paraId="066AE667" w14:textId="606CB571" w:rsidR="00021933" w:rsidRPr="00E64D8C" w:rsidRDefault="00021933" w:rsidP="00021933">
      <w:pPr>
        <w:pStyle w:val="ListParagraph"/>
        <w:numPr>
          <w:ilvl w:val="0"/>
          <w:numId w:val="17"/>
        </w:numPr>
        <w:spacing w:after="0"/>
        <w:ind w:firstLineChars="0"/>
        <w:rPr>
          <w:b/>
          <w:bCs/>
        </w:rPr>
      </w:pPr>
      <w:r>
        <w:rPr>
          <w:b/>
          <w:bCs/>
        </w:rPr>
        <w:t xml:space="preserve">Boosting is specified for </w:t>
      </w:r>
      <w:r w:rsidRPr="00E64D8C">
        <w:rPr>
          <w:b/>
          <w:bCs/>
        </w:rPr>
        <w:t>DFT-s-OFDM QPSK without FDSS</w:t>
      </w:r>
      <w:r>
        <w:rPr>
          <w:b/>
          <w:bCs/>
        </w:rPr>
        <w:t xml:space="preserve"> for newly defined region “inner third” which applies to PC3 and PC2 for allocations such that LCRB≤NRB/3 and LCRB&lt;</w:t>
      </w:r>
      <w:proofErr w:type="spellStart"/>
      <w:r>
        <w:rPr>
          <w:b/>
          <w:bCs/>
        </w:rPr>
        <w:t>RBstart</w:t>
      </w:r>
      <w:proofErr w:type="spellEnd"/>
      <w:r>
        <w:rPr>
          <w:b/>
          <w:bCs/>
        </w:rPr>
        <w:t xml:space="preserve"> and </w:t>
      </w:r>
      <w:proofErr w:type="spellStart"/>
      <w:r>
        <w:rPr>
          <w:b/>
          <w:bCs/>
        </w:rPr>
        <w:t>RBend</w:t>
      </w:r>
      <w:proofErr w:type="spellEnd"/>
      <w:r>
        <w:rPr>
          <w:b/>
          <w:bCs/>
        </w:rPr>
        <w:t xml:space="preserve">&lt;LCRB. </w:t>
      </w:r>
    </w:p>
    <w:p w14:paraId="4E15A9ED" w14:textId="77777777" w:rsidR="00021933" w:rsidRPr="008F5635" w:rsidRDefault="00021933" w:rsidP="00021933">
      <w:pPr>
        <w:rPr>
          <w:lang w:val="en-GB"/>
        </w:rPr>
      </w:pPr>
    </w:p>
    <w:p w14:paraId="0F9217C6" w14:textId="64740CF6" w:rsidR="00456185" w:rsidRPr="00021933" w:rsidRDefault="00021933" w:rsidP="00021933">
      <w:pPr>
        <w:rPr>
          <w:b/>
          <w:bCs/>
          <w:bdr w:val="none" w:sz="0" w:space="0" w:color="auto" w:frame="1"/>
        </w:rPr>
      </w:pPr>
      <w:r w:rsidRPr="00021933">
        <w:rPr>
          <w:rStyle w:val="normaltextrun"/>
          <w:b/>
          <w:bCs/>
          <w:sz w:val="20"/>
          <w:szCs w:val="20"/>
          <w:bdr w:val="none" w:sz="0" w:space="0" w:color="auto" w:frame="1"/>
        </w:rPr>
        <w:t>Proposal on reduced MPR: Once the boosting region for DFT-s-OFDM QPSK without shaping is agreed, reduced MPR for QPSK CP-OFDM and 16QAM DFT-s-OFDM can be studied.</w:t>
      </w:r>
    </w:p>
    <w:p w14:paraId="0FBCC886" w14:textId="3B3AE916" w:rsidR="0044229D" w:rsidRDefault="0044229D" w:rsidP="0044229D">
      <w:pPr>
        <w:pStyle w:val="Heading1"/>
        <w:numPr>
          <w:ilvl w:val="0"/>
          <w:numId w:val="1"/>
        </w:numPr>
        <w:tabs>
          <w:tab w:val="num" w:pos="0"/>
        </w:tabs>
        <w:ind w:left="567" w:hanging="567"/>
      </w:pPr>
      <w:r>
        <w:t>References</w:t>
      </w:r>
    </w:p>
    <w:p w14:paraId="2B8E2164" w14:textId="4CA0C23E" w:rsidR="00D92CFC" w:rsidRDefault="0044229D" w:rsidP="00E10C75">
      <w:pPr>
        <w:rPr>
          <w:sz w:val="20"/>
          <w:szCs w:val="20"/>
        </w:rPr>
      </w:pPr>
      <w:r w:rsidRPr="00A829D7">
        <w:rPr>
          <w:sz w:val="20"/>
          <w:szCs w:val="20"/>
        </w:rPr>
        <w:t xml:space="preserve">[1] </w:t>
      </w:r>
      <w:r w:rsidR="00B63FEE" w:rsidRPr="00B63FEE">
        <w:rPr>
          <w:sz w:val="20"/>
          <w:szCs w:val="20"/>
        </w:rPr>
        <w:t>R4-2218240</w:t>
      </w:r>
      <w:r w:rsidR="00B63FEE">
        <w:rPr>
          <w:sz w:val="20"/>
          <w:szCs w:val="20"/>
        </w:rPr>
        <w:t xml:space="preserve"> </w:t>
      </w:r>
      <w:r w:rsidR="00B63FEE" w:rsidRPr="00B63FEE">
        <w:rPr>
          <w:sz w:val="20"/>
          <w:szCs w:val="20"/>
        </w:rPr>
        <w:t>RF simulation results for transparent schemes</w:t>
      </w:r>
      <w:r w:rsidR="00D92CFC" w:rsidRPr="00D92CFC">
        <w:rPr>
          <w:sz w:val="20"/>
          <w:szCs w:val="20"/>
        </w:rPr>
        <w:t xml:space="preserve">, </w:t>
      </w:r>
      <w:r w:rsidR="00B63FEE">
        <w:rPr>
          <w:sz w:val="20"/>
          <w:szCs w:val="20"/>
        </w:rPr>
        <w:t>Nokia, RAN4</w:t>
      </w:r>
      <w:r w:rsidR="00D92CFC" w:rsidRPr="00D92CFC">
        <w:rPr>
          <w:sz w:val="20"/>
          <w:szCs w:val="20"/>
        </w:rPr>
        <w:t>#10</w:t>
      </w:r>
      <w:r w:rsidR="00B63FEE">
        <w:rPr>
          <w:sz w:val="20"/>
          <w:szCs w:val="20"/>
        </w:rPr>
        <w:t>5</w:t>
      </w:r>
    </w:p>
    <w:p w14:paraId="7951411E" w14:textId="32FD0201" w:rsidR="00B326EE" w:rsidRDefault="0044229D" w:rsidP="00E10C75">
      <w:pPr>
        <w:rPr>
          <w:sz w:val="20"/>
          <w:szCs w:val="20"/>
        </w:rPr>
      </w:pPr>
      <w:r w:rsidRPr="00A829D7">
        <w:rPr>
          <w:sz w:val="20"/>
          <w:szCs w:val="20"/>
        </w:rPr>
        <w:t xml:space="preserve">[2] </w:t>
      </w:r>
      <w:r w:rsidR="00D92CFC" w:rsidRPr="00D92CFC">
        <w:rPr>
          <w:sz w:val="20"/>
          <w:szCs w:val="20"/>
        </w:rPr>
        <w:t xml:space="preserve">R4-2309060 </w:t>
      </w:r>
      <w:r w:rsidR="00B63FEE" w:rsidRPr="00B63FEE">
        <w:rPr>
          <w:sz w:val="20"/>
          <w:szCs w:val="20"/>
        </w:rPr>
        <w:t>Measurements for transparent and non-transparent schemes</w:t>
      </w:r>
      <w:r w:rsidRPr="00A829D7">
        <w:rPr>
          <w:sz w:val="20"/>
          <w:szCs w:val="20"/>
        </w:rPr>
        <w:t xml:space="preserve">, </w:t>
      </w:r>
      <w:r w:rsidR="00B63FEE">
        <w:rPr>
          <w:sz w:val="20"/>
          <w:szCs w:val="20"/>
        </w:rPr>
        <w:t>Skyworks Solutions</w:t>
      </w:r>
      <w:r w:rsidR="00AF36CD">
        <w:rPr>
          <w:sz w:val="20"/>
          <w:szCs w:val="20"/>
        </w:rPr>
        <w:t>,</w:t>
      </w:r>
      <w:r w:rsidR="00B63FEE">
        <w:rPr>
          <w:sz w:val="20"/>
          <w:szCs w:val="20"/>
        </w:rPr>
        <w:t xml:space="preserve"> Inc.</w:t>
      </w:r>
      <w:r w:rsidRPr="00A829D7">
        <w:rPr>
          <w:sz w:val="20"/>
          <w:szCs w:val="20"/>
        </w:rPr>
        <w:t>, RAN4#10</w:t>
      </w:r>
      <w:r w:rsidR="00B63FEE">
        <w:rPr>
          <w:sz w:val="20"/>
          <w:szCs w:val="20"/>
        </w:rPr>
        <w:t>6</w:t>
      </w:r>
    </w:p>
    <w:p w14:paraId="3FBC87B5" w14:textId="0FABBE08" w:rsidR="00D92CFC" w:rsidRPr="00A829D7" w:rsidRDefault="00D92CFC" w:rsidP="00E10C75">
      <w:pPr>
        <w:rPr>
          <w:sz w:val="20"/>
          <w:szCs w:val="20"/>
        </w:rPr>
      </w:pPr>
      <w:r>
        <w:rPr>
          <w:sz w:val="20"/>
          <w:szCs w:val="20"/>
        </w:rPr>
        <w:t xml:space="preserve">[3] </w:t>
      </w:r>
      <w:r w:rsidR="004A763D" w:rsidRPr="004A763D">
        <w:rPr>
          <w:sz w:val="20"/>
          <w:szCs w:val="20"/>
        </w:rPr>
        <w:t>R4-2317652</w:t>
      </w:r>
      <w:r w:rsidR="004A763D">
        <w:rPr>
          <w:sz w:val="20"/>
          <w:szCs w:val="20"/>
        </w:rPr>
        <w:t xml:space="preserve"> </w:t>
      </w:r>
      <w:r w:rsidR="00B63FEE" w:rsidRPr="00B63FEE">
        <w:rPr>
          <w:rFonts w:cs="Arial"/>
          <w:sz w:val="20"/>
          <w:szCs w:val="22"/>
        </w:rPr>
        <w:t>WF on enhancement for MPR reduction</w:t>
      </w:r>
      <w:r w:rsidRPr="00B63FEE">
        <w:rPr>
          <w:rFonts w:cs="Arial"/>
          <w:sz w:val="20"/>
          <w:szCs w:val="22"/>
        </w:rPr>
        <w:t xml:space="preserve">, </w:t>
      </w:r>
      <w:r w:rsidR="00B63FEE">
        <w:rPr>
          <w:sz w:val="20"/>
          <w:szCs w:val="20"/>
        </w:rPr>
        <w:t>Nokia, RAN4</w:t>
      </w:r>
      <w:r w:rsidR="00B63FEE" w:rsidRPr="00D92CFC">
        <w:rPr>
          <w:sz w:val="20"/>
          <w:szCs w:val="20"/>
        </w:rPr>
        <w:t>#10</w:t>
      </w:r>
      <w:r w:rsidR="00B63FEE">
        <w:rPr>
          <w:sz w:val="20"/>
          <w:szCs w:val="20"/>
        </w:rPr>
        <w:t>8b</w:t>
      </w:r>
    </w:p>
    <w:sectPr w:rsidR="00D92CFC" w:rsidRPr="00A829D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1855C" w14:textId="77777777" w:rsidR="00526668" w:rsidRPr="00A10429" w:rsidRDefault="00526668" w:rsidP="0064547A">
      <w:pPr>
        <w:rPr>
          <w:kern w:val="2"/>
          <w:lang w:eastAsia="zh-CN"/>
        </w:rPr>
      </w:pPr>
      <w:r>
        <w:separator/>
      </w:r>
    </w:p>
  </w:endnote>
  <w:endnote w:type="continuationSeparator" w:id="0">
    <w:p w14:paraId="486E6B43" w14:textId="77777777" w:rsidR="00526668" w:rsidRPr="00A10429" w:rsidRDefault="00526668" w:rsidP="0064547A">
      <w:pPr>
        <w:rPr>
          <w:kern w:val="2"/>
          <w:lang w:eastAsia="zh-CN"/>
        </w:rPr>
      </w:pPr>
      <w:r>
        <w:continuationSeparator/>
      </w:r>
    </w:p>
  </w:endnote>
  <w:endnote w:type="continuationNotice" w:id="1">
    <w:p w14:paraId="12DBF724" w14:textId="77777777" w:rsidR="00526668" w:rsidRDefault="00526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6C143" w14:textId="77777777" w:rsidR="00526668" w:rsidRPr="00A10429" w:rsidRDefault="00526668" w:rsidP="0064547A">
      <w:pPr>
        <w:rPr>
          <w:kern w:val="2"/>
          <w:lang w:eastAsia="zh-CN"/>
        </w:rPr>
      </w:pPr>
      <w:r>
        <w:separator/>
      </w:r>
    </w:p>
  </w:footnote>
  <w:footnote w:type="continuationSeparator" w:id="0">
    <w:p w14:paraId="2D2F91E4" w14:textId="77777777" w:rsidR="00526668" w:rsidRPr="00A10429" w:rsidRDefault="00526668" w:rsidP="0064547A">
      <w:pPr>
        <w:rPr>
          <w:kern w:val="2"/>
          <w:lang w:eastAsia="zh-CN"/>
        </w:rPr>
      </w:pPr>
      <w:r>
        <w:continuationSeparator/>
      </w:r>
    </w:p>
  </w:footnote>
  <w:footnote w:type="continuationNotice" w:id="1">
    <w:p w14:paraId="386D5604" w14:textId="77777777" w:rsidR="00526668" w:rsidRDefault="005266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168F1"/>
    <w:multiLevelType w:val="hybridMultilevel"/>
    <w:tmpl w:val="6E009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70582A"/>
    <w:multiLevelType w:val="hybridMultilevel"/>
    <w:tmpl w:val="31005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05DC7"/>
    <w:multiLevelType w:val="hybridMultilevel"/>
    <w:tmpl w:val="E7625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E5A03"/>
    <w:multiLevelType w:val="hybridMultilevel"/>
    <w:tmpl w:val="BB7AD92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332668FB"/>
    <w:multiLevelType w:val="hybridMultilevel"/>
    <w:tmpl w:val="61A8D9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7C48E2"/>
    <w:multiLevelType w:val="hybridMultilevel"/>
    <w:tmpl w:val="6DA02C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2B67E35"/>
    <w:multiLevelType w:val="hybridMultilevel"/>
    <w:tmpl w:val="0EFEA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6CC5023"/>
    <w:multiLevelType w:val="hybridMultilevel"/>
    <w:tmpl w:val="0430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1A7D81"/>
    <w:multiLevelType w:val="hybridMultilevel"/>
    <w:tmpl w:val="0D60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261F14"/>
    <w:multiLevelType w:val="hybridMultilevel"/>
    <w:tmpl w:val="E166C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293467"/>
    <w:multiLevelType w:val="hybridMultilevel"/>
    <w:tmpl w:val="394203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62F7EFD"/>
    <w:multiLevelType w:val="hybridMultilevel"/>
    <w:tmpl w:val="7D022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7A3BAA"/>
    <w:multiLevelType w:val="hybridMultilevel"/>
    <w:tmpl w:val="650CE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25446E"/>
    <w:multiLevelType w:val="hybridMultilevel"/>
    <w:tmpl w:val="01BE2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EFF2525"/>
    <w:multiLevelType w:val="hybridMultilevel"/>
    <w:tmpl w:val="7A1AD8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F3424C"/>
    <w:multiLevelType w:val="hybridMultilevel"/>
    <w:tmpl w:val="25882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187884"/>
    <w:multiLevelType w:val="hybridMultilevel"/>
    <w:tmpl w:val="3F32A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9E55FA"/>
    <w:multiLevelType w:val="hybridMultilevel"/>
    <w:tmpl w:val="3E2EF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7"/>
  </w:num>
  <w:num w:numId="3">
    <w:abstractNumId w:val="1"/>
  </w:num>
  <w:num w:numId="4">
    <w:abstractNumId w:val="7"/>
  </w:num>
  <w:num w:numId="5">
    <w:abstractNumId w:val="16"/>
  </w:num>
  <w:num w:numId="6">
    <w:abstractNumId w:val="6"/>
  </w:num>
  <w:num w:numId="7">
    <w:abstractNumId w:val="9"/>
  </w:num>
  <w:num w:numId="8">
    <w:abstractNumId w:val="11"/>
  </w:num>
  <w:num w:numId="9">
    <w:abstractNumId w:val="12"/>
  </w:num>
  <w:num w:numId="10">
    <w:abstractNumId w:val="5"/>
  </w:num>
  <w:num w:numId="11">
    <w:abstractNumId w:val="18"/>
  </w:num>
  <w:num w:numId="12">
    <w:abstractNumId w:val="15"/>
  </w:num>
  <w:num w:numId="13">
    <w:abstractNumId w:val="8"/>
  </w:num>
  <w:num w:numId="14">
    <w:abstractNumId w:val="14"/>
  </w:num>
  <w:num w:numId="15">
    <w:abstractNumId w:val="4"/>
  </w:num>
  <w:num w:numId="16">
    <w:abstractNumId w:val="13"/>
  </w:num>
  <w:num w:numId="17">
    <w:abstractNumId w:val="10"/>
  </w:num>
  <w:num w:numId="18">
    <w:abstractNumId w:val="0"/>
  </w:num>
  <w:num w:numId="1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E8B"/>
    <w:rsid w:val="000201C7"/>
    <w:rsid w:val="00021933"/>
    <w:rsid w:val="0002199F"/>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AD4"/>
    <w:rsid w:val="0006280E"/>
    <w:rsid w:val="00064870"/>
    <w:rsid w:val="00065D20"/>
    <w:rsid w:val="00065F75"/>
    <w:rsid w:val="00065F76"/>
    <w:rsid w:val="00067448"/>
    <w:rsid w:val="00067B4D"/>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41E"/>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B11"/>
    <w:rsid w:val="000B6E48"/>
    <w:rsid w:val="000B6E80"/>
    <w:rsid w:val="000B6F80"/>
    <w:rsid w:val="000B7F99"/>
    <w:rsid w:val="000C0420"/>
    <w:rsid w:val="000C07C0"/>
    <w:rsid w:val="000C2079"/>
    <w:rsid w:val="000C2424"/>
    <w:rsid w:val="000C3550"/>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209"/>
    <w:rsid w:val="000D2422"/>
    <w:rsid w:val="000D323D"/>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F01"/>
    <w:rsid w:val="000E41FF"/>
    <w:rsid w:val="000E4393"/>
    <w:rsid w:val="000E463E"/>
    <w:rsid w:val="000E4836"/>
    <w:rsid w:val="000E4C14"/>
    <w:rsid w:val="000E546F"/>
    <w:rsid w:val="000E55AE"/>
    <w:rsid w:val="000E59CB"/>
    <w:rsid w:val="000E5B16"/>
    <w:rsid w:val="000E5EF4"/>
    <w:rsid w:val="000E61B1"/>
    <w:rsid w:val="000E6718"/>
    <w:rsid w:val="000E6A68"/>
    <w:rsid w:val="000E6B80"/>
    <w:rsid w:val="000E6C2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CE9"/>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35F1"/>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3889"/>
    <w:rsid w:val="00183CEE"/>
    <w:rsid w:val="00184DFD"/>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B5E"/>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F0A"/>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6A9"/>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CAE"/>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181"/>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082"/>
    <w:rsid w:val="002765B2"/>
    <w:rsid w:val="00276AD0"/>
    <w:rsid w:val="00276FF1"/>
    <w:rsid w:val="00280D59"/>
    <w:rsid w:val="002813E1"/>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524D"/>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9C0"/>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2B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13C"/>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61E"/>
    <w:rsid w:val="00381ACC"/>
    <w:rsid w:val="00382597"/>
    <w:rsid w:val="00382A1A"/>
    <w:rsid w:val="00382AEA"/>
    <w:rsid w:val="00382C11"/>
    <w:rsid w:val="00382CCA"/>
    <w:rsid w:val="00382E6F"/>
    <w:rsid w:val="00383668"/>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174"/>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87E"/>
    <w:rsid w:val="00400C4A"/>
    <w:rsid w:val="004012B3"/>
    <w:rsid w:val="0040193A"/>
    <w:rsid w:val="00401B84"/>
    <w:rsid w:val="0040266A"/>
    <w:rsid w:val="00402879"/>
    <w:rsid w:val="0040314D"/>
    <w:rsid w:val="00403C32"/>
    <w:rsid w:val="004048E8"/>
    <w:rsid w:val="00404BC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16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29D"/>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185"/>
    <w:rsid w:val="00456FE8"/>
    <w:rsid w:val="004606FE"/>
    <w:rsid w:val="00460A75"/>
    <w:rsid w:val="004623EA"/>
    <w:rsid w:val="00462966"/>
    <w:rsid w:val="00463575"/>
    <w:rsid w:val="004638E8"/>
    <w:rsid w:val="00463B56"/>
    <w:rsid w:val="004658E1"/>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7B"/>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9D7"/>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63D"/>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4FEE"/>
    <w:rsid w:val="004F5A68"/>
    <w:rsid w:val="004F7322"/>
    <w:rsid w:val="004F7894"/>
    <w:rsid w:val="004F796C"/>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6668"/>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B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0BF"/>
    <w:rsid w:val="005E43FC"/>
    <w:rsid w:val="005E44BF"/>
    <w:rsid w:val="005E475F"/>
    <w:rsid w:val="005E4BF7"/>
    <w:rsid w:val="005E4D38"/>
    <w:rsid w:val="005E4E3E"/>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C9E"/>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044"/>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EE"/>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3402"/>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5E1F"/>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01EB"/>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2B2D"/>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FFB"/>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957"/>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35"/>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0A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831"/>
    <w:rsid w:val="00974949"/>
    <w:rsid w:val="009756A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45F"/>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D8"/>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395"/>
    <w:rsid w:val="00A22689"/>
    <w:rsid w:val="00A227BF"/>
    <w:rsid w:val="00A2362E"/>
    <w:rsid w:val="00A243A4"/>
    <w:rsid w:val="00A25E14"/>
    <w:rsid w:val="00A260F4"/>
    <w:rsid w:val="00A273AD"/>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3E"/>
    <w:rsid w:val="00A661D4"/>
    <w:rsid w:val="00A669CE"/>
    <w:rsid w:val="00A71438"/>
    <w:rsid w:val="00A71D07"/>
    <w:rsid w:val="00A74CEA"/>
    <w:rsid w:val="00A762A9"/>
    <w:rsid w:val="00A76BFB"/>
    <w:rsid w:val="00A76E5F"/>
    <w:rsid w:val="00A771F7"/>
    <w:rsid w:val="00A779C6"/>
    <w:rsid w:val="00A80EC9"/>
    <w:rsid w:val="00A812BF"/>
    <w:rsid w:val="00A818FD"/>
    <w:rsid w:val="00A829D7"/>
    <w:rsid w:val="00A82A80"/>
    <w:rsid w:val="00A82AAD"/>
    <w:rsid w:val="00A82D89"/>
    <w:rsid w:val="00A82FD6"/>
    <w:rsid w:val="00A8301C"/>
    <w:rsid w:val="00A8350F"/>
    <w:rsid w:val="00A84435"/>
    <w:rsid w:val="00A84AF7"/>
    <w:rsid w:val="00A85318"/>
    <w:rsid w:val="00A85A06"/>
    <w:rsid w:val="00A85BD7"/>
    <w:rsid w:val="00A86F6E"/>
    <w:rsid w:val="00A87108"/>
    <w:rsid w:val="00A90B5F"/>
    <w:rsid w:val="00A90DC9"/>
    <w:rsid w:val="00A90FA9"/>
    <w:rsid w:val="00A912D1"/>
    <w:rsid w:val="00A91492"/>
    <w:rsid w:val="00A915A0"/>
    <w:rsid w:val="00A91FD2"/>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3EDE"/>
    <w:rsid w:val="00AC4BCB"/>
    <w:rsid w:val="00AC5266"/>
    <w:rsid w:val="00AC5867"/>
    <w:rsid w:val="00AC642C"/>
    <w:rsid w:val="00AC64AD"/>
    <w:rsid w:val="00AC6BC9"/>
    <w:rsid w:val="00AC70A2"/>
    <w:rsid w:val="00AC78FE"/>
    <w:rsid w:val="00AD03C2"/>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064"/>
    <w:rsid w:val="00AF36CD"/>
    <w:rsid w:val="00AF473D"/>
    <w:rsid w:val="00AF514C"/>
    <w:rsid w:val="00AF514D"/>
    <w:rsid w:val="00AF56AE"/>
    <w:rsid w:val="00AF572D"/>
    <w:rsid w:val="00AF646D"/>
    <w:rsid w:val="00AF68E5"/>
    <w:rsid w:val="00AF6CD9"/>
    <w:rsid w:val="00AF711A"/>
    <w:rsid w:val="00AF7B90"/>
    <w:rsid w:val="00AF7DC1"/>
    <w:rsid w:val="00B013DC"/>
    <w:rsid w:val="00B01C17"/>
    <w:rsid w:val="00B02258"/>
    <w:rsid w:val="00B02648"/>
    <w:rsid w:val="00B04B32"/>
    <w:rsid w:val="00B04F87"/>
    <w:rsid w:val="00B0554E"/>
    <w:rsid w:val="00B05628"/>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6EE"/>
    <w:rsid w:val="00B32AE4"/>
    <w:rsid w:val="00B3335D"/>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5E74"/>
    <w:rsid w:val="00B5693D"/>
    <w:rsid w:val="00B575C0"/>
    <w:rsid w:val="00B60101"/>
    <w:rsid w:val="00B60A3D"/>
    <w:rsid w:val="00B60F46"/>
    <w:rsid w:val="00B612CF"/>
    <w:rsid w:val="00B62248"/>
    <w:rsid w:val="00B62CA9"/>
    <w:rsid w:val="00B62DAB"/>
    <w:rsid w:val="00B631D0"/>
    <w:rsid w:val="00B63FEE"/>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9E1"/>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950"/>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CED"/>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6D88"/>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91"/>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37D8"/>
    <w:rsid w:val="00D24010"/>
    <w:rsid w:val="00D24EAD"/>
    <w:rsid w:val="00D25ED3"/>
    <w:rsid w:val="00D26C0F"/>
    <w:rsid w:val="00D270F9"/>
    <w:rsid w:val="00D27176"/>
    <w:rsid w:val="00D278B0"/>
    <w:rsid w:val="00D33280"/>
    <w:rsid w:val="00D33DBD"/>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B08"/>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CFC"/>
    <w:rsid w:val="00D92FFD"/>
    <w:rsid w:val="00D9390A"/>
    <w:rsid w:val="00D9423E"/>
    <w:rsid w:val="00D94A7E"/>
    <w:rsid w:val="00D9563F"/>
    <w:rsid w:val="00D95896"/>
    <w:rsid w:val="00D96334"/>
    <w:rsid w:val="00D963DC"/>
    <w:rsid w:val="00D96E7D"/>
    <w:rsid w:val="00DA044E"/>
    <w:rsid w:val="00DA0960"/>
    <w:rsid w:val="00DA15F8"/>
    <w:rsid w:val="00DA16CB"/>
    <w:rsid w:val="00DA1AF0"/>
    <w:rsid w:val="00DA1E3C"/>
    <w:rsid w:val="00DA224E"/>
    <w:rsid w:val="00DA23A0"/>
    <w:rsid w:val="00DA267D"/>
    <w:rsid w:val="00DA4667"/>
    <w:rsid w:val="00DA4C3B"/>
    <w:rsid w:val="00DA57F4"/>
    <w:rsid w:val="00DA6359"/>
    <w:rsid w:val="00DA6E9B"/>
    <w:rsid w:val="00DA748F"/>
    <w:rsid w:val="00DA7A0E"/>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C75"/>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2EF8"/>
    <w:rsid w:val="00E23086"/>
    <w:rsid w:val="00E23A95"/>
    <w:rsid w:val="00E23CC6"/>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245"/>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4D8C"/>
    <w:rsid w:val="00E6535F"/>
    <w:rsid w:val="00E6619C"/>
    <w:rsid w:val="00E66636"/>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074C"/>
    <w:rsid w:val="00E80C05"/>
    <w:rsid w:val="00E81905"/>
    <w:rsid w:val="00E8336F"/>
    <w:rsid w:val="00E836B3"/>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2B1C"/>
    <w:rsid w:val="00EA3D2E"/>
    <w:rsid w:val="00EA5C68"/>
    <w:rsid w:val="00EA60C8"/>
    <w:rsid w:val="00EB12DC"/>
    <w:rsid w:val="00EB2E2A"/>
    <w:rsid w:val="00EB36A9"/>
    <w:rsid w:val="00EB3956"/>
    <w:rsid w:val="00EB4273"/>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1D"/>
    <w:rsid w:val="00ED1B83"/>
    <w:rsid w:val="00ED20C8"/>
    <w:rsid w:val="00ED315B"/>
    <w:rsid w:val="00ED328B"/>
    <w:rsid w:val="00ED3E0A"/>
    <w:rsid w:val="00ED48F5"/>
    <w:rsid w:val="00ED4A36"/>
    <w:rsid w:val="00ED6F08"/>
    <w:rsid w:val="00ED7354"/>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2B9"/>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671"/>
    <w:rsid w:val="00F2750F"/>
    <w:rsid w:val="00F27B6B"/>
    <w:rsid w:val="00F3104E"/>
    <w:rsid w:val="00F31ECA"/>
    <w:rsid w:val="00F33146"/>
    <w:rsid w:val="00F335A8"/>
    <w:rsid w:val="00F33A72"/>
    <w:rsid w:val="00F34055"/>
    <w:rsid w:val="00F34237"/>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46A"/>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CAE"/>
    <w:rPr>
      <w:rFonts w:ascii="Times New Roman" w:eastAsia="Times New Roman" w:hAnsi="Times New Roman"/>
      <w:sz w:val="24"/>
      <w:szCs w:val="24"/>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overflowPunct w:val="0"/>
      <w:autoSpaceDE w:val="0"/>
      <w:autoSpaceDN w:val="0"/>
      <w:adjustRightInd w:val="0"/>
      <w:snapToGrid w:val="0"/>
      <w:spacing w:after="120"/>
      <w:jc w:val="center"/>
      <w:textAlignment w:val="baseline"/>
    </w:pPr>
    <w:rPr>
      <w:b/>
      <w:bCs/>
      <w:sz w:val="20"/>
      <w:szCs w:val="20"/>
      <w:lang w:eastAsia="en-GB"/>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pPr>
      <w:overflowPunct w:val="0"/>
      <w:autoSpaceDE w:val="0"/>
      <w:autoSpaceDN w:val="0"/>
      <w:adjustRightInd w:val="0"/>
      <w:spacing w:after="180"/>
      <w:textAlignment w:val="baseline"/>
    </w:pPr>
    <w:rPr>
      <w:rFonts w:ascii="SimSun"/>
      <w:sz w:val="18"/>
      <w:szCs w:val="18"/>
      <w:lang w:val="en-GB" w:eastAsia="en-GB"/>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overflowPunct w:val="0"/>
      <w:autoSpaceDE w:val="0"/>
      <w:autoSpaceDN w:val="0"/>
      <w:adjustRightInd w:val="0"/>
      <w:textAlignment w:val="baseline"/>
    </w:pPr>
    <w:rPr>
      <w:sz w:val="18"/>
      <w:szCs w:val="18"/>
      <w:lang w:val="en-GB" w:eastAsia="en-GB"/>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overflowPunct w:val="0"/>
      <w:autoSpaceDE w:val="0"/>
      <w:autoSpaceDN w:val="0"/>
      <w:adjustRightInd w:val="0"/>
      <w:spacing w:after="180"/>
      <w:ind w:leftChars="2500" w:left="100"/>
      <w:textAlignment w:val="baseline"/>
    </w:pPr>
    <w:rPr>
      <w:sz w:val="20"/>
      <w:szCs w:val="20"/>
      <w:lang w:val="en-GB" w:eastAsia="en-GB"/>
    </w:r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overflowPunct w:val="0"/>
      <w:autoSpaceDE w:val="0"/>
      <w:autoSpaceDN w:val="0"/>
      <w:adjustRightInd w:val="0"/>
      <w:spacing w:after="180"/>
      <w:ind w:firstLineChars="200" w:firstLine="420"/>
      <w:textAlignment w:val="baseline"/>
    </w:pPr>
    <w:rPr>
      <w:sz w:val="20"/>
      <w:szCs w:val="20"/>
      <w:lang w:val="en-GB" w:eastAsia="en-GB"/>
    </w:r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overflowPunct w:val="0"/>
      <w:autoSpaceDE w:val="0"/>
      <w:autoSpaceDN w:val="0"/>
      <w:adjustRightInd w:val="0"/>
      <w:textAlignment w:val="baseline"/>
    </w:pPr>
    <w:rPr>
      <w:sz w:val="20"/>
      <w:szCs w:val="20"/>
      <w:lang w:val="en-GB" w:eastAsia="en-GB"/>
    </w:r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semiHidden/>
    <w:rsid w:val="003E08FC"/>
    <w:pPr>
      <w:ind w:left="1418" w:hanging="1418"/>
    </w:pPr>
  </w:style>
  <w:style w:type="paragraph" w:customStyle="1" w:styleId="EX">
    <w:name w:val="EX"/>
    <w:basedOn w:val="Normal"/>
    <w:rsid w:val="003E08F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3E08FC"/>
    <w:pPr>
      <w:overflowPunct w:val="0"/>
      <w:autoSpaceDE w:val="0"/>
      <w:autoSpaceDN w:val="0"/>
      <w:adjustRightInd w:val="0"/>
      <w:textAlignment w:val="baseline"/>
    </w:pPr>
    <w:rPr>
      <w:sz w:val="20"/>
      <w:szCs w:val="20"/>
      <w:lang w:val="en-GB" w:eastAsia="en-GB"/>
    </w:r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link w:val="EQChar"/>
    <w:rsid w:val="003E08FC"/>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qForma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rsid w:val="00554528"/>
    <w:rPr>
      <w:rFonts w:ascii="Times New Roman" w:eastAsia="Times New Roman" w:hAnsi="Times New Roman"/>
    </w:rPr>
  </w:style>
  <w:style w:type="paragraph" w:styleId="CommentText">
    <w:name w:val="annotation text"/>
    <w:basedOn w:val="Normal"/>
    <w:link w:val="CommentTextChar"/>
    <w:uiPriority w:val="99"/>
    <w:semiHidden/>
    <w:unhideWhenUsed/>
    <w:pPr>
      <w:overflowPunct w:val="0"/>
      <w:autoSpaceDE w:val="0"/>
      <w:autoSpaceDN w:val="0"/>
      <w:adjustRightInd w:val="0"/>
      <w:spacing w:after="180"/>
      <w:textAlignment w:val="baseline"/>
    </w:pPr>
    <w:rPr>
      <w:sz w:val="20"/>
      <w:szCs w:val="20"/>
      <w:lang w:val="en-GB" w:eastAsia="en-GB"/>
    </w:rPr>
  </w:style>
  <w:style w:type="character" w:customStyle="1" w:styleId="CommentTextChar">
    <w:name w:val="Comment Text Char"/>
    <w:basedOn w:val="DefaultParagraphFont"/>
    <w:link w:val="CommentText"/>
    <w:uiPriority w:val="99"/>
    <w:semiHidden/>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customStyle="1" w:styleId="EQChar">
    <w:name w:val="EQ Char"/>
    <w:link w:val="EQ"/>
    <w:qFormat/>
    <w:rsid w:val="00E23CC6"/>
    <w:rPr>
      <w:rFonts w:ascii="Times New Roman" w:eastAsia="Times New Roman" w:hAnsi="Times New Roman"/>
      <w:noProof/>
    </w:rPr>
  </w:style>
  <w:style w:type="paragraph" w:styleId="BodyText">
    <w:name w:val="Body Text"/>
    <w:basedOn w:val="Normal"/>
    <w:link w:val="BodyTextChar"/>
    <w:qFormat/>
    <w:rsid w:val="00E10C75"/>
    <w:pPr>
      <w:spacing w:after="120"/>
    </w:pPr>
    <w:rPr>
      <w:rFonts w:eastAsia="Malgun Gothic"/>
      <w:sz w:val="20"/>
      <w:szCs w:val="20"/>
      <w:lang w:val="en-GB"/>
    </w:rPr>
  </w:style>
  <w:style w:type="character" w:customStyle="1" w:styleId="BodyTextChar">
    <w:name w:val="Body Text Char"/>
    <w:basedOn w:val="DefaultParagraphFont"/>
    <w:link w:val="BodyText"/>
    <w:rsid w:val="00E10C75"/>
    <w:rPr>
      <w:rFonts w:ascii="Times New Roman" w:eastAsia="Malgun Gothic" w:hAnsi="Times New Roman"/>
      <w:lang w:eastAsia="en-US"/>
    </w:rPr>
  </w:style>
  <w:style w:type="character" w:customStyle="1" w:styleId="normaltextrun">
    <w:name w:val="normaltextrun"/>
    <w:basedOn w:val="DefaultParagraphFont"/>
    <w:rsid w:val="00383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87791388">
      <w:bodyDiv w:val="1"/>
      <w:marLeft w:val="0"/>
      <w:marRight w:val="0"/>
      <w:marTop w:val="0"/>
      <w:marBottom w:val="0"/>
      <w:divBdr>
        <w:top w:val="none" w:sz="0" w:space="0" w:color="auto"/>
        <w:left w:val="none" w:sz="0" w:space="0" w:color="auto"/>
        <w:bottom w:val="none" w:sz="0" w:space="0" w:color="auto"/>
        <w:right w:val="none" w:sz="0" w:space="0" w:color="auto"/>
      </w:divBdr>
    </w:div>
    <w:div w:id="226384831">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2023-11-03T16:15:00Z</dcterms:created>
  <dcterms:modified xsi:type="dcterms:W3CDTF">2023-11-03T18:04:00Z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